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ADAE" w14:textId="708C72A6" w:rsidR="0086795C" w:rsidRDefault="51699E1D" w:rsidP="2E2C0B91">
      <w:pPr>
        <w:jc w:val="center"/>
        <w:rPr>
          <w:b/>
          <w:bCs/>
          <w:i/>
          <w:iCs/>
          <w:u w:val="single"/>
        </w:rPr>
      </w:pPr>
      <w:r w:rsidRPr="2E2C0B91">
        <w:rPr>
          <w:b/>
          <w:bCs/>
          <w:i/>
          <w:iCs/>
          <w:u w:val="single"/>
        </w:rPr>
        <w:t>Hospitality and Catering</w:t>
      </w:r>
      <w:r w:rsidR="00F36362" w:rsidRPr="2E2C0B91">
        <w:rPr>
          <w:b/>
          <w:bCs/>
          <w:i/>
          <w:iCs/>
          <w:u w:val="single"/>
        </w:rPr>
        <w:t xml:space="preserve"> </w:t>
      </w:r>
      <w:r w:rsidR="0086795C" w:rsidRPr="2E2C0B91">
        <w:rPr>
          <w:b/>
          <w:bCs/>
          <w:i/>
          <w:iCs/>
          <w:u w:val="single"/>
        </w:rPr>
        <w:t xml:space="preserve">– Year </w:t>
      </w:r>
      <w:r w:rsidR="00A57E62" w:rsidRPr="2E2C0B91">
        <w:rPr>
          <w:b/>
          <w:bCs/>
          <w:i/>
          <w:iCs/>
          <w:u w:val="single"/>
        </w:rPr>
        <w:t>10</w:t>
      </w:r>
      <w:r w:rsidR="00F36362" w:rsidRPr="2E2C0B91">
        <w:rPr>
          <w:b/>
          <w:bCs/>
          <w:i/>
          <w:iCs/>
          <w:u w:val="single"/>
        </w:rPr>
        <w:t xml:space="preserve"> -</w:t>
      </w:r>
      <w:r w:rsidR="0086795C" w:rsidRPr="2E2C0B91">
        <w:rPr>
          <w:b/>
          <w:bCs/>
          <w:i/>
          <w:iCs/>
          <w:u w:val="single"/>
        </w:rPr>
        <w:t xml:space="preserve"> Vocabulary List</w:t>
      </w:r>
    </w:p>
    <w:p w14:paraId="7B182829" w14:textId="59250BAD" w:rsidR="0086795C" w:rsidRPr="0086795C" w:rsidRDefault="00C705DA" w:rsidP="2E2C0B91">
      <w:pPr>
        <w:jc w:val="center"/>
        <w:rPr>
          <w:b/>
          <w:bCs/>
          <w:i/>
          <w:iCs/>
          <w:u w:val="single"/>
        </w:rPr>
      </w:pPr>
      <w:r w:rsidRPr="2E2C0B91">
        <w:rPr>
          <w:b/>
          <w:bCs/>
          <w:i/>
          <w:iCs/>
          <w:u w:val="single"/>
        </w:rPr>
        <w:t xml:space="preserve">Year </w:t>
      </w:r>
      <w:r w:rsidR="00A57E62" w:rsidRPr="2E2C0B91">
        <w:rPr>
          <w:b/>
          <w:bCs/>
          <w:i/>
          <w:iCs/>
          <w:u w:val="single"/>
        </w:rPr>
        <w:t>10</w:t>
      </w:r>
      <w:r w:rsidRPr="2E2C0B91">
        <w:rPr>
          <w:b/>
          <w:bCs/>
          <w:i/>
          <w:iCs/>
          <w:u w:val="single"/>
        </w:rPr>
        <w:t xml:space="preserve"> </w:t>
      </w:r>
      <w:r w:rsidR="00D058AA" w:rsidRPr="2E2C0B91">
        <w:rPr>
          <w:b/>
          <w:bCs/>
          <w:i/>
          <w:iCs/>
          <w:u w:val="single"/>
        </w:rPr>
        <w:t>–</w:t>
      </w:r>
      <w:r w:rsidRPr="2E2C0B91">
        <w:rPr>
          <w:b/>
          <w:bCs/>
          <w:i/>
          <w:iCs/>
          <w:u w:val="single"/>
        </w:rPr>
        <w:t xml:space="preserve"> </w:t>
      </w:r>
      <w:r w:rsidR="7D67AD33" w:rsidRPr="2E2C0B91">
        <w:rPr>
          <w:b/>
          <w:bCs/>
          <w:i/>
          <w:iCs/>
          <w:u w:val="single"/>
        </w:rPr>
        <w:t xml:space="preserve">Hospitality and Catering </w:t>
      </w:r>
      <w:r w:rsidR="0086795C" w:rsidRPr="2E2C0B91">
        <w:rPr>
          <w:b/>
          <w:bCs/>
          <w:i/>
          <w:iCs/>
          <w:u w:val="single"/>
        </w:rPr>
        <w:t xml:space="preserve">– Autumn </w:t>
      </w:r>
    </w:p>
    <w:tbl>
      <w:tblPr>
        <w:tblStyle w:val="TableGrid"/>
        <w:tblW w:w="9016" w:type="dxa"/>
        <w:tblLook w:val="04A0" w:firstRow="1" w:lastRow="0" w:firstColumn="1" w:lastColumn="0" w:noHBand="0" w:noVBand="1"/>
      </w:tblPr>
      <w:tblGrid>
        <w:gridCol w:w="1696"/>
        <w:gridCol w:w="3600"/>
        <w:gridCol w:w="3720"/>
      </w:tblGrid>
      <w:tr w:rsidR="0086795C" w14:paraId="3DECBA2D" w14:textId="77777777" w:rsidTr="158E5B55">
        <w:tc>
          <w:tcPr>
            <w:tcW w:w="1696" w:type="dxa"/>
          </w:tcPr>
          <w:p w14:paraId="2531E3ED" w14:textId="4E4EC5C3" w:rsidR="0086795C" w:rsidRDefault="0086795C">
            <w:r>
              <w:t>Word</w:t>
            </w:r>
          </w:p>
        </w:tc>
        <w:tc>
          <w:tcPr>
            <w:tcW w:w="3600" w:type="dxa"/>
          </w:tcPr>
          <w:p w14:paraId="0601C129" w14:textId="027A46CE" w:rsidR="0086795C" w:rsidRDefault="0086795C">
            <w:r>
              <w:t>Definition</w:t>
            </w:r>
          </w:p>
        </w:tc>
        <w:tc>
          <w:tcPr>
            <w:tcW w:w="3720" w:type="dxa"/>
          </w:tcPr>
          <w:p w14:paraId="0C5BEF01" w14:textId="62936B5D" w:rsidR="0086795C" w:rsidRDefault="0086795C">
            <w:r>
              <w:t>Example in context</w:t>
            </w:r>
          </w:p>
        </w:tc>
      </w:tr>
      <w:tr w:rsidR="0086795C" w14:paraId="324DAAE8" w14:textId="77777777" w:rsidTr="158E5B55">
        <w:tc>
          <w:tcPr>
            <w:tcW w:w="1696" w:type="dxa"/>
          </w:tcPr>
          <w:p w14:paraId="3DAF2EC2" w14:textId="42C9CC22" w:rsidR="0086795C" w:rsidRDefault="7CE632B0">
            <w:r>
              <w:t xml:space="preserve">Hospitality </w:t>
            </w:r>
          </w:p>
        </w:tc>
        <w:tc>
          <w:tcPr>
            <w:tcW w:w="3600" w:type="dxa"/>
          </w:tcPr>
          <w:p w14:paraId="04A19D39" w14:textId="3A901288" w:rsidR="0086795C" w:rsidRDefault="3B8DCE6D" w:rsidP="5F588074">
            <w:r w:rsidRPr="5F588074">
              <w:t>The business of providing accommodation, meals and drinks to people in a variety of places away from their home.</w:t>
            </w:r>
          </w:p>
        </w:tc>
        <w:tc>
          <w:tcPr>
            <w:tcW w:w="3720" w:type="dxa"/>
          </w:tcPr>
          <w:p w14:paraId="471957E4" w14:textId="476D7D17" w:rsidR="0086795C" w:rsidRDefault="00245664">
            <w:r w:rsidRPr="00245664">
              <w:t>It gives them the skills to work</w:t>
            </w:r>
            <w:r>
              <w:t xml:space="preserve"> in the hospitality </w:t>
            </w:r>
            <w:r w:rsidRPr="00245664">
              <w:t>industr</w:t>
            </w:r>
            <w:r>
              <w:t>y.</w:t>
            </w:r>
          </w:p>
        </w:tc>
      </w:tr>
      <w:tr w:rsidR="0086795C" w14:paraId="220FA7A8" w14:textId="77777777" w:rsidTr="158E5B55">
        <w:tc>
          <w:tcPr>
            <w:tcW w:w="1696" w:type="dxa"/>
          </w:tcPr>
          <w:p w14:paraId="68A26164" w14:textId="27F7CF4D" w:rsidR="0086795C" w:rsidRDefault="7CE632B0">
            <w:r>
              <w:t>Catering</w:t>
            </w:r>
          </w:p>
        </w:tc>
        <w:tc>
          <w:tcPr>
            <w:tcW w:w="3600" w:type="dxa"/>
          </w:tcPr>
          <w:p w14:paraId="387F34BC" w14:textId="367ECC94" w:rsidR="0086795C" w:rsidRDefault="7108AB0D" w:rsidP="5F588074">
            <w:r w:rsidRPr="5F588074">
              <w:t>Providing a food and beverage service to people in a particular location</w:t>
            </w:r>
          </w:p>
        </w:tc>
        <w:tc>
          <w:tcPr>
            <w:tcW w:w="3720" w:type="dxa"/>
          </w:tcPr>
          <w:p w14:paraId="0316F05C" w14:textId="2144337E" w:rsidR="0086795C" w:rsidRDefault="00BF5889">
            <w:r>
              <w:t xml:space="preserve">I have worked in the catering industry for 10 years. </w:t>
            </w:r>
          </w:p>
        </w:tc>
      </w:tr>
      <w:tr w:rsidR="0086795C" w14:paraId="7F3D6288" w14:textId="77777777" w:rsidTr="158E5B55">
        <w:tc>
          <w:tcPr>
            <w:tcW w:w="1696" w:type="dxa"/>
          </w:tcPr>
          <w:p w14:paraId="717D0309" w14:textId="40593971" w:rsidR="2E2C0B91" w:rsidRDefault="2E2C0B91">
            <w:r>
              <w:t>Commercial</w:t>
            </w:r>
          </w:p>
        </w:tc>
        <w:tc>
          <w:tcPr>
            <w:tcW w:w="3600" w:type="dxa"/>
          </w:tcPr>
          <w:p w14:paraId="4EE80013" w14:textId="7B852DE2" w:rsidR="0086795C" w:rsidRDefault="7DFE85E4" w:rsidP="5F588074">
            <w:r w:rsidRPr="5F588074">
              <w:t xml:space="preserve">The part of the Hospitality and Catering </w:t>
            </w:r>
            <w:r w:rsidR="65E98C8C" w:rsidRPr="5F588074">
              <w:t>Industry that aims to make a profit</w:t>
            </w:r>
          </w:p>
        </w:tc>
        <w:tc>
          <w:tcPr>
            <w:tcW w:w="3720" w:type="dxa"/>
          </w:tcPr>
          <w:p w14:paraId="3557AABA" w14:textId="3B6C1338" w:rsidR="0086795C" w:rsidRDefault="00AA500F">
            <w:r w:rsidRPr="00AA500F">
              <w:t>Th</w:t>
            </w:r>
            <w:r>
              <w:t>e hotel’s</w:t>
            </w:r>
            <w:r w:rsidRPr="00AA500F">
              <w:t xml:space="preserve"> </w:t>
            </w:r>
            <w:r w:rsidRPr="00AA500F">
              <w:t>new marketing strategy aims to increase its commercial success and attract more paying guests</w:t>
            </w:r>
          </w:p>
        </w:tc>
      </w:tr>
      <w:tr w:rsidR="0086795C" w14:paraId="62C4883F" w14:textId="77777777" w:rsidTr="158E5B55">
        <w:tc>
          <w:tcPr>
            <w:tcW w:w="1696" w:type="dxa"/>
          </w:tcPr>
          <w:p w14:paraId="79428F75" w14:textId="36A306D7" w:rsidR="2E2C0B91" w:rsidRDefault="2E2C0B91">
            <w:r>
              <w:t>Non-Commercial</w:t>
            </w:r>
          </w:p>
        </w:tc>
        <w:tc>
          <w:tcPr>
            <w:tcW w:w="3600" w:type="dxa"/>
          </w:tcPr>
          <w:p w14:paraId="3EA2EA2D" w14:textId="61AD516E" w:rsidR="0086795C" w:rsidRDefault="0DCF9211" w:rsidP="5F588074">
            <w:r w:rsidRPr="5F588074">
              <w:t xml:space="preserve">The part of the Hospitality and Catering Industry that does </w:t>
            </w:r>
            <w:r w:rsidR="339CE97C" w:rsidRPr="5F588074">
              <w:t xml:space="preserve">not aim to make a profit </w:t>
            </w:r>
          </w:p>
        </w:tc>
        <w:tc>
          <w:tcPr>
            <w:tcW w:w="3720" w:type="dxa"/>
          </w:tcPr>
          <w:p w14:paraId="0AFE8F1A" w14:textId="74356751" w:rsidR="0086795C" w:rsidRDefault="007A2363">
            <w:r w:rsidRPr="007A2363">
              <w:t>The university's dining halls are examples of non-commercial hospitality, as their primary function is to provide food to students at an affordable cost, not to generate significant profit. </w:t>
            </w:r>
          </w:p>
        </w:tc>
      </w:tr>
      <w:tr w:rsidR="0086795C" w14:paraId="297922F0" w14:textId="77777777" w:rsidTr="158E5B55">
        <w:tc>
          <w:tcPr>
            <w:tcW w:w="1696" w:type="dxa"/>
          </w:tcPr>
          <w:p w14:paraId="0F9C1E5C" w14:textId="4BA1ED98" w:rsidR="2E2C0B91" w:rsidRDefault="2E2C0B91">
            <w:r>
              <w:t>Residential</w:t>
            </w:r>
          </w:p>
        </w:tc>
        <w:tc>
          <w:tcPr>
            <w:tcW w:w="3600" w:type="dxa"/>
          </w:tcPr>
          <w:p w14:paraId="3333AE76" w14:textId="1A6C3F9E" w:rsidR="0086795C" w:rsidRDefault="3DD5B826" w:rsidP="5F588074">
            <w:pPr>
              <w:rPr>
                <w:rFonts w:eastAsiaTheme="minorEastAsia"/>
              </w:rPr>
            </w:pPr>
            <w:r w:rsidRPr="5F588074">
              <w:rPr>
                <w:rFonts w:eastAsiaTheme="minorEastAsia"/>
              </w:rPr>
              <w:t>A place that provides accommodation for people to stay in, as well as catering and hospitality services</w:t>
            </w:r>
          </w:p>
        </w:tc>
        <w:tc>
          <w:tcPr>
            <w:tcW w:w="3720" w:type="dxa"/>
          </w:tcPr>
          <w:p w14:paraId="60B8B809" w14:textId="7111B81C" w:rsidR="0086795C" w:rsidRDefault="006B1F2E">
            <w:r w:rsidRPr="006B1F2E">
              <w:t>The residential hotel, a blend of hotel and home, offers guests long-term stays with the warmth of hospitality</w:t>
            </w:r>
            <w:r>
              <w:t>.</w:t>
            </w:r>
          </w:p>
        </w:tc>
      </w:tr>
      <w:tr w:rsidR="0086795C" w14:paraId="4BE71926" w14:textId="77777777" w:rsidTr="158E5B55">
        <w:tc>
          <w:tcPr>
            <w:tcW w:w="1696" w:type="dxa"/>
          </w:tcPr>
          <w:p w14:paraId="2833156A" w14:textId="7E869306" w:rsidR="2E2C0B91" w:rsidRDefault="2E2C0B91">
            <w:r>
              <w:t>Non-Residential</w:t>
            </w:r>
          </w:p>
        </w:tc>
        <w:tc>
          <w:tcPr>
            <w:tcW w:w="3600" w:type="dxa"/>
          </w:tcPr>
          <w:p w14:paraId="7D223E1D" w14:textId="5D0EB438" w:rsidR="0086795C" w:rsidRDefault="2128A3F2" w:rsidP="5F588074">
            <w:pPr>
              <w:rPr>
                <w:rFonts w:eastAsiaTheme="minorEastAsia"/>
              </w:rPr>
            </w:pPr>
            <w:r w:rsidRPr="5F588074">
              <w:rPr>
                <w:rFonts w:eastAsiaTheme="minorEastAsia"/>
              </w:rPr>
              <w:t>A place that provides catering and hospitality services but not accommodation for people to stay in</w:t>
            </w:r>
          </w:p>
        </w:tc>
        <w:tc>
          <w:tcPr>
            <w:tcW w:w="3720" w:type="dxa"/>
          </w:tcPr>
          <w:p w14:paraId="25B5D633" w14:textId="30B4E265" w:rsidR="0086795C" w:rsidRDefault="000D26E7">
            <w:r>
              <w:t>The bar in town is a non-residential building.</w:t>
            </w:r>
          </w:p>
        </w:tc>
      </w:tr>
      <w:tr w:rsidR="0086795C" w14:paraId="33A535AF" w14:textId="77777777" w:rsidTr="158E5B55">
        <w:tc>
          <w:tcPr>
            <w:tcW w:w="1696" w:type="dxa"/>
          </w:tcPr>
          <w:p w14:paraId="5B2F73E4" w14:textId="3BEF2B9D" w:rsidR="0086795C" w:rsidRDefault="560BCFA9" w:rsidP="2E2C0B91">
            <w:r>
              <w:t>Michelin Star</w:t>
            </w:r>
          </w:p>
        </w:tc>
        <w:tc>
          <w:tcPr>
            <w:tcW w:w="3600" w:type="dxa"/>
          </w:tcPr>
          <w:p w14:paraId="467DD509" w14:textId="44A580EC" w:rsidR="0086795C" w:rsidRDefault="5B9C7CC1" w:rsidP="5F588074">
            <w:pPr>
              <w:rPr>
                <w:rFonts w:eastAsiaTheme="minorEastAsia"/>
              </w:rPr>
            </w:pPr>
            <w:r w:rsidRPr="5F588074">
              <w:rPr>
                <w:rFonts w:eastAsiaTheme="minorEastAsia"/>
                <w:color w:val="1F1F1F"/>
              </w:rPr>
              <w:t xml:space="preserve">A restaurant's award - excellence in cuisine, judged solely on the food and ingredients by anonymous inspectors, with one star meaning a "very good restaurant," two for "excellent cooking," and three for "exceptional cuisine that is worth a special journey". </w:t>
            </w:r>
            <w:r w:rsidRPr="5F588074">
              <w:rPr>
                <w:rFonts w:eastAsiaTheme="minorEastAsia"/>
              </w:rPr>
              <w:t xml:space="preserve"> </w:t>
            </w:r>
          </w:p>
        </w:tc>
        <w:tc>
          <w:tcPr>
            <w:tcW w:w="3720" w:type="dxa"/>
          </w:tcPr>
          <w:p w14:paraId="64628C17" w14:textId="5E1A2A95" w:rsidR="0086795C" w:rsidRDefault="009C1E4E">
            <w:r w:rsidRPr="009C1E4E">
              <w:t>The chef was thrilled to receive a Michelin star for his new establishment, recognizing the team's dedication to culinary excellence. </w:t>
            </w:r>
          </w:p>
        </w:tc>
      </w:tr>
      <w:tr w:rsidR="0086795C" w14:paraId="6B86CF7A" w14:textId="77777777" w:rsidTr="158E5B55">
        <w:tc>
          <w:tcPr>
            <w:tcW w:w="1696" w:type="dxa"/>
          </w:tcPr>
          <w:p w14:paraId="62A9EE74" w14:textId="7A10285A" w:rsidR="0086795C" w:rsidRDefault="560BCFA9">
            <w:r>
              <w:t>Table Service</w:t>
            </w:r>
          </w:p>
        </w:tc>
        <w:tc>
          <w:tcPr>
            <w:tcW w:w="3600" w:type="dxa"/>
          </w:tcPr>
          <w:p w14:paraId="2C2DB0EF" w14:textId="4F9E1F8E" w:rsidR="0086795C" w:rsidRDefault="4AA7EDF2" w:rsidP="5F588074">
            <w:pPr>
              <w:rPr>
                <w:rFonts w:eastAsiaTheme="minorEastAsia"/>
              </w:rPr>
            </w:pPr>
            <w:r w:rsidRPr="5F588074">
              <w:rPr>
                <w:rFonts w:eastAsiaTheme="minorEastAsia"/>
              </w:rPr>
              <w:t>A style of restaurant or event dining where guests are seated at tables and served their food and drinks by a server</w:t>
            </w:r>
            <w:r w:rsidRPr="5F588074">
              <w:rPr>
                <w:rFonts w:eastAsiaTheme="minorEastAsia"/>
                <w:color w:val="001D35"/>
              </w:rPr>
              <w:t xml:space="preserve">, </w:t>
            </w:r>
            <w:r w:rsidRPr="5F588074">
              <w:rPr>
                <w:rFonts w:eastAsiaTheme="minorEastAsia"/>
              </w:rPr>
              <w:t xml:space="preserve"> </w:t>
            </w:r>
          </w:p>
        </w:tc>
        <w:tc>
          <w:tcPr>
            <w:tcW w:w="3720" w:type="dxa"/>
          </w:tcPr>
          <w:p w14:paraId="6FE97DAA" w14:textId="5A8ABFE1" w:rsidR="0086795C" w:rsidRDefault="006B1814">
            <w:r w:rsidRPr="006B1814">
              <w:t>While personal, table service is designed to serve a large number of customers efficiently, ensuring a smooth flow of service from start to finish. </w:t>
            </w:r>
          </w:p>
        </w:tc>
      </w:tr>
      <w:tr w:rsidR="2E2C0B91" w14:paraId="37E9FDEC" w14:textId="77777777" w:rsidTr="158E5B55">
        <w:trPr>
          <w:trHeight w:val="300"/>
        </w:trPr>
        <w:tc>
          <w:tcPr>
            <w:tcW w:w="1696" w:type="dxa"/>
          </w:tcPr>
          <w:p w14:paraId="5F8DA4F4" w14:textId="73A8D8A3" w:rsidR="560BCFA9" w:rsidRDefault="560BCFA9" w:rsidP="2E2C0B91">
            <w:r>
              <w:t>Counter Service</w:t>
            </w:r>
          </w:p>
        </w:tc>
        <w:tc>
          <w:tcPr>
            <w:tcW w:w="3600" w:type="dxa"/>
          </w:tcPr>
          <w:p w14:paraId="608B7D24" w14:textId="1A1236B1" w:rsidR="2E2C0B91" w:rsidRDefault="165AF4E0" w:rsidP="5F588074">
            <w:pPr>
              <w:rPr>
                <w:rFonts w:eastAsiaTheme="minorEastAsia"/>
              </w:rPr>
            </w:pPr>
            <w:r w:rsidRPr="5F588074">
              <w:rPr>
                <w:rFonts w:eastAsiaTheme="minorEastAsia"/>
              </w:rPr>
              <w:t>A dining model where customers place and pay for their orders at a counter, rather than being served by a waiter at their table</w:t>
            </w:r>
            <w:r w:rsidRPr="5F588074">
              <w:rPr>
                <w:rFonts w:eastAsiaTheme="minorEastAsia"/>
                <w:color w:val="001D35"/>
              </w:rPr>
              <w:t>.</w:t>
            </w:r>
          </w:p>
        </w:tc>
        <w:tc>
          <w:tcPr>
            <w:tcW w:w="3720" w:type="dxa"/>
          </w:tcPr>
          <w:p w14:paraId="76506CA3" w14:textId="77777777" w:rsidR="00F07297" w:rsidRPr="00F07297" w:rsidRDefault="00F07297" w:rsidP="00F07297">
            <w:r w:rsidRPr="00F07297">
              <w:t>In this restaurant concept, counter service is integrated with a system where customers receive a number to place on their table, and their food is delivered to them once prepared. </w:t>
            </w:r>
          </w:p>
          <w:p w14:paraId="6A5F1375" w14:textId="0DC958A1" w:rsidR="2E2C0B91" w:rsidRDefault="2E2C0B91" w:rsidP="2E2C0B91"/>
        </w:tc>
      </w:tr>
      <w:tr w:rsidR="2E2C0B91" w14:paraId="4B40393D" w14:textId="77777777" w:rsidTr="158E5B55">
        <w:trPr>
          <w:trHeight w:val="300"/>
        </w:trPr>
        <w:tc>
          <w:tcPr>
            <w:tcW w:w="1696" w:type="dxa"/>
          </w:tcPr>
          <w:p w14:paraId="398DBE8C" w14:textId="2D2DA51C" w:rsidR="560BCFA9" w:rsidRDefault="560BCFA9" w:rsidP="2E2C0B91">
            <w:r>
              <w:t>Personal Service</w:t>
            </w:r>
          </w:p>
        </w:tc>
        <w:tc>
          <w:tcPr>
            <w:tcW w:w="3600" w:type="dxa"/>
          </w:tcPr>
          <w:p w14:paraId="483454B6" w14:textId="0A699B56" w:rsidR="2E2C0B91" w:rsidRDefault="00CCF324" w:rsidP="5F588074">
            <w:pPr>
              <w:rPr>
                <w:rFonts w:eastAsiaTheme="minorEastAsia"/>
                <w:color w:val="001D35"/>
              </w:rPr>
            </w:pPr>
            <w:r w:rsidRPr="5F588074">
              <w:rPr>
                <w:rFonts w:eastAsiaTheme="minorEastAsia"/>
              </w:rPr>
              <w:t xml:space="preserve">Where food is focused on meeting individual needs and preferences, such as through room service, </w:t>
            </w:r>
            <w:r w:rsidR="36C17EB2" w:rsidRPr="5F588074">
              <w:rPr>
                <w:rFonts w:eastAsiaTheme="minorEastAsia"/>
              </w:rPr>
              <w:t>online food delivery</w:t>
            </w:r>
            <w:r w:rsidRPr="5F588074">
              <w:rPr>
                <w:rFonts w:eastAsiaTheme="minorEastAsia"/>
              </w:rPr>
              <w:t>, takeaway</w:t>
            </w:r>
            <w:r w:rsidR="3322F14C" w:rsidRPr="5F588074">
              <w:rPr>
                <w:rFonts w:eastAsiaTheme="minorEastAsia"/>
              </w:rPr>
              <w:t>.</w:t>
            </w:r>
          </w:p>
        </w:tc>
        <w:tc>
          <w:tcPr>
            <w:tcW w:w="3720" w:type="dxa"/>
          </w:tcPr>
          <w:p w14:paraId="2B5E2266" w14:textId="364082CE" w:rsidR="2E2C0B91" w:rsidRDefault="003A1762" w:rsidP="2E2C0B91">
            <w:r>
              <w:t xml:space="preserve">The customer ordered online and the food was </w:t>
            </w:r>
            <w:r>
              <w:lastRenderedPageBreak/>
              <w:t xml:space="preserve">delivered, this order made it personal to them. </w:t>
            </w:r>
          </w:p>
        </w:tc>
      </w:tr>
      <w:tr w:rsidR="5F588074" w14:paraId="70985E23" w14:textId="77777777" w:rsidTr="158E5B55">
        <w:trPr>
          <w:trHeight w:val="300"/>
        </w:trPr>
        <w:tc>
          <w:tcPr>
            <w:tcW w:w="1696" w:type="dxa"/>
          </w:tcPr>
          <w:p w14:paraId="4A1F4BA5" w14:textId="7A2E02F2" w:rsidR="591C379F" w:rsidRDefault="591C379F" w:rsidP="5F588074">
            <w:r>
              <w:lastRenderedPageBreak/>
              <w:t>Employee</w:t>
            </w:r>
          </w:p>
        </w:tc>
        <w:tc>
          <w:tcPr>
            <w:tcW w:w="3600" w:type="dxa"/>
          </w:tcPr>
          <w:p w14:paraId="0CF2A092" w14:textId="715ED14E" w:rsidR="591C379F" w:rsidRDefault="591C379F" w:rsidP="5F588074">
            <w:pPr>
              <w:rPr>
                <w:rFonts w:eastAsiaTheme="minorEastAsia"/>
              </w:rPr>
            </w:pPr>
            <w:r w:rsidRPr="5F588074">
              <w:rPr>
                <w:rFonts w:eastAsiaTheme="minorEastAsia"/>
              </w:rPr>
              <w:t>Someone who works in the industry and has an employment contract</w:t>
            </w:r>
          </w:p>
        </w:tc>
        <w:tc>
          <w:tcPr>
            <w:tcW w:w="3720" w:type="dxa"/>
          </w:tcPr>
          <w:p w14:paraId="696E4B00" w14:textId="4B65642A" w:rsidR="5F588074" w:rsidRDefault="0030678A" w:rsidP="5F588074">
            <w:r>
              <w:t>T</w:t>
            </w:r>
            <w:r w:rsidRPr="0030678A">
              <w:t>he employee's dedication to creating a memorable dining experience was evident in their friendly service and attention to detail. </w:t>
            </w:r>
          </w:p>
        </w:tc>
      </w:tr>
      <w:tr w:rsidR="5F588074" w14:paraId="62C7820C" w14:textId="77777777" w:rsidTr="158E5B55">
        <w:trPr>
          <w:trHeight w:val="300"/>
        </w:trPr>
        <w:tc>
          <w:tcPr>
            <w:tcW w:w="1696" w:type="dxa"/>
          </w:tcPr>
          <w:p w14:paraId="1E1AC949" w14:textId="03D1A6D2" w:rsidR="591C379F" w:rsidRDefault="591C379F" w:rsidP="5F588074">
            <w:r>
              <w:t>Employer</w:t>
            </w:r>
          </w:p>
        </w:tc>
        <w:tc>
          <w:tcPr>
            <w:tcW w:w="3600" w:type="dxa"/>
          </w:tcPr>
          <w:p w14:paraId="658B92B7" w14:textId="2C861862" w:rsidR="591C379F" w:rsidRDefault="591C379F" w:rsidP="5F588074">
            <w:r w:rsidRPr="5F588074">
              <w:t>Someone who hires staff to work for them</w:t>
            </w:r>
          </w:p>
        </w:tc>
        <w:tc>
          <w:tcPr>
            <w:tcW w:w="3720" w:type="dxa"/>
          </w:tcPr>
          <w:p w14:paraId="0AF82236" w14:textId="6923E3CA" w:rsidR="5F588074" w:rsidRDefault="00597166" w:rsidP="5F588074">
            <w:r>
              <w:t>T</w:t>
            </w:r>
            <w:r w:rsidRPr="00597166">
              <w:t>he local restaurant owner is a proactive employer who is committed to creating a supportive work environment for his team in the hospitality industry. </w:t>
            </w:r>
          </w:p>
        </w:tc>
      </w:tr>
      <w:tr w:rsidR="5F588074" w14:paraId="48E5FC60" w14:textId="77777777" w:rsidTr="158E5B55">
        <w:trPr>
          <w:trHeight w:val="300"/>
        </w:trPr>
        <w:tc>
          <w:tcPr>
            <w:tcW w:w="1696" w:type="dxa"/>
          </w:tcPr>
          <w:p w14:paraId="46CFD3A2" w14:textId="49CCD7E9" w:rsidR="591C379F" w:rsidRDefault="591C379F" w:rsidP="5F588074">
            <w:r>
              <w:t>Worker</w:t>
            </w:r>
          </w:p>
        </w:tc>
        <w:tc>
          <w:tcPr>
            <w:tcW w:w="3600" w:type="dxa"/>
          </w:tcPr>
          <w:p w14:paraId="716A0800" w14:textId="29FCC3CB" w:rsidR="591C379F" w:rsidRDefault="591C379F" w:rsidP="5F588074">
            <w:r w:rsidRPr="5F588074">
              <w:t>Someone who works in the industry but does not have an employment contract</w:t>
            </w:r>
          </w:p>
        </w:tc>
        <w:tc>
          <w:tcPr>
            <w:tcW w:w="3720" w:type="dxa"/>
          </w:tcPr>
          <w:p w14:paraId="1E877CC0" w14:textId="4EE08528" w:rsidR="5F588074" w:rsidRDefault="00CF42DD" w:rsidP="5F588074">
            <w:r>
              <w:t>T</w:t>
            </w:r>
            <w:r w:rsidRPr="00CF42DD">
              <w:t>he restaurant is seeking a new worker to join their fast-paced hospitality team</w:t>
            </w:r>
          </w:p>
        </w:tc>
      </w:tr>
      <w:tr w:rsidR="5F588074" w14:paraId="63287AE0" w14:textId="77777777" w:rsidTr="158E5B55">
        <w:trPr>
          <w:trHeight w:val="300"/>
        </w:trPr>
        <w:tc>
          <w:tcPr>
            <w:tcW w:w="1696" w:type="dxa"/>
          </w:tcPr>
          <w:p w14:paraId="64031EF6" w14:textId="4160BB14" w:rsidR="2E58E716" w:rsidRDefault="2E58E716" w:rsidP="5F588074">
            <w:r>
              <w:t>Personal attributes</w:t>
            </w:r>
          </w:p>
        </w:tc>
        <w:tc>
          <w:tcPr>
            <w:tcW w:w="3600" w:type="dxa"/>
          </w:tcPr>
          <w:p w14:paraId="0A636855" w14:textId="79BFB5DE" w:rsidR="2E58E716" w:rsidRDefault="2E58E716" w:rsidP="5F588074">
            <w:pPr>
              <w:rPr>
                <w:rFonts w:eastAsiaTheme="minorEastAsia"/>
              </w:rPr>
            </w:pPr>
            <w:r w:rsidRPr="5F588074">
              <w:rPr>
                <w:rFonts w:eastAsiaTheme="minorEastAsia"/>
                <w:color w:val="001D35"/>
              </w:rPr>
              <w:t>The unique qualities, characteristics, and traits that define a person's behaviour, attitudes, and approach to life and work</w:t>
            </w:r>
          </w:p>
        </w:tc>
        <w:tc>
          <w:tcPr>
            <w:tcW w:w="3720" w:type="dxa"/>
          </w:tcPr>
          <w:p w14:paraId="536C3EED" w14:textId="31D9099B" w:rsidR="5F588074" w:rsidRDefault="00A91636" w:rsidP="5F588074">
            <w:r>
              <w:t>The personal attributes you will need for this job includes t</w:t>
            </w:r>
            <w:r w:rsidRPr="00A91636">
              <w:t>he ability to convey information clearly and listen effectively to guests and colleagues. </w:t>
            </w:r>
          </w:p>
        </w:tc>
      </w:tr>
      <w:tr w:rsidR="5F588074" w14:paraId="7D417C51" w14:textId="77777777" w:rsidTr="158E5B55">
        <w:trPr>
          <w:trHeight w:val="300"/>
        </w:trPr>
        <w:tc>
          <w:tcPr>
            <w:tcW w:w="1696" w:type="dxa"/>
          </w:tcPr>
          <w:p w14:paraId="42BB5F82" w14:textId="7D94F165" w:rsidR="2E58E716" w:rsidRDefault="00610028" w:rsidP="5F588074">
            <w:r>
              <w:t>Permanent</w:t>
            </w:r>
            <w:r w:rsidR="2E58E716">
              <w:t xml:space="preserve"> Contract</w:t>
            </w:r>
          </w:p>
        </w:tc>
        <w:tc>
          <w:tcPr>
            <w:tcW w:w="3600" w:type="dxa"/>
          </w:tcPr>
          <w:p w14:paraId="5B6ECB4E" w14:textId="752516AA" w:rsidR="2E58E716" w:rsidRDefault="2E58E716" w:rsidP="5F588074">
            <w:r w:rsidRPr="5F588074">
              <w:t>A contract that lasts indefinitely.  States hours of work, responsibility and salary.</w:t>
            </w:r>
          </w:p>
        </w:tc>
        <w:tc>
          <w:tcPr>
            <w:tcW w:w="3720" w:type="dxa"/>
          </w:tcPr>
          <w:p w14:paraId="18F0EE08" w14:textId="4CB607C5" w:rsidR="5F588074" w:rsidRDefault="00C400E4" w:rsidP="5F588074">
            <w:r w:rsidRPr="00C400E4">
              <w:t>For employers, a permanent contract helps ensure a consistent, skilled workforce, which is crucial for planning workloads and maintaining service standards, even during busy periods. </w:t>
            </w:r>
          </w:p>
        </w:tc>
      </w:tr>
      <w:tr w:rsidR="5F588074" w14:paraId="51B20C35" w14:textId="77777777" w:rsidTr="158E5B55">
        <w:trPr>
          <w:trHeight w:val="300"/>
        </w:trPr>
        <w:tc>
          <w:tcPr>
            <w:tcW w:w="1696" w:type="dxa"/>
          </w:tcPr>
          <w:p w14:paraId="664522EF" w14:textId="7BEAB67A" w:rsidR="2E58E716" w:rsidRDefault="2E58E716" w:rsidP="5F588074">
            <w:r>
              <w:t>Temporary Contact</w:t>
            </w:r>
          </w:p>
        </w:tc>
        <w:tc>
          <w:tcPr>
            <w:tcW w:w="3600" w:type="dxa"/>
          </w:tcPr>
          <w:p w14:paraId="08CD0E64" w14:textId="1A691CDC" w:rsidR="2E58E716" w:rsidRDefault="2E58E716" w:rsidP="5F588074">
            <w:r w:rsidRPr="5F588074">
              <w:t>A contract where the employee is only employed for a set amount of time – the date the contract ends must be given in the contract.</w:t>
            </w:r>
          </w:p>
        </w:tc>
        <w:tc>
          <w:tcPr>
            <w:tcW w:w="3720" w:type="dxa"/>
          </w:tcPr>
          <w:p w14:paraId="3E747E05" w14:textId="4F2D8989" w:rsidR="5F588074" w:rsidRDefault="001E71E7" w:rsidP="5F588074">
            <w:r w:rsidRPr="001E71E7">
              <w:t>The catering company hired a temporary contact to assist with the large wedding reception</w:t>
            </w:r>
            <w:r>
              <w:t>.</w:t>
            </w:r>
          </w:p>
        </w:tc>
      </w:tr>
      <w:tr w:rsidR="5F588074" w14:paraId="06753E53" w14:textId="77777777" w:rsidTr="158E5B55">
        <w:trPr>
          <w:trHeight w:val="300"/>
        </w:trPr>
        <w:tc>
          <w:tcPr>
            <w:tcW w:w="1696" w:type="dxa"/>
          </w:tcPr>
          <w:p w14:paraId="4ABC3FCC" w14:textId="12827C13" w:rsidR="2E58E716" w:rsidRDefault="2E58E716" w:rsidP="5F588074">
            <w:r>
              <w:t>Wage</w:t>
            </w:r>
          </w:p>
        </w:tc>
        <w:tc>
          <w:tcPr>
            <w:tcW w:w="3600" w:type="dxa"/>
          </w:tcPr>
          <w:p w14:paraId="10646AA8" w14:textId="594CA12F" w:rsidR="2E58E716" w:rsidRDefault="2E58E716" w:rsidP="5F588074">
            <w:r w:rsidRPr="5F588074">
              <w:t xml:space="preserve">The amount of money someone is paid for each hour they work. </w:t>
            </w:r>
          </w:p>
        </w:tc>
        <w:tc>
          <w:tcPr>
            <w:tcW w:w="3720" w:type="dxa"/>
          </w:tcPr>
          <w:p w14:paraId="08815648" w14:textId="665C439E" w:rsidR="5F588074" w:rsidRDefault="008F095B" w:rsidP="5F588074">
            <w:r w:rsidRPr="008F095B">
              <w:t>The company gave workers a four percent wage increase this year.</w:t>
            </w:r>
          </w:p>
        </w:tc>
      </w:tr>
      <w:tr w:rsidR="5F588074" w14:paraId="7B059EF0" w14:textId="77777777" w:rsidTr="158E5B55">
        <w:trPr>
          <w:trHeight w:val="300"/>
        </w:trPr>
        <w:tc>
          <w:tcPr>
            <w:tcW w:w="1696" w:type="dxa"/>
          </w:tcPr>
          <w:p w14:paraId="13E29C68" w14:textId="666D8EEA" w:rsidR="2E58E716" w:rsidRDefault="2E58E716" w:rsidP="5F588074">
            <w:r>
              <w:t>Salary</w:t>
            </w:r>
          </w:p>
        </w:tc>
        <w:tc>
          <w:tcPr>
            <w:tcW w:w="3600" w:type="dxa"/>
          </w:tcPr>
          <w:p w14:paraId="6D33D406" w14:textId="542C4A62" w:rsidR="2E58E716" w:rsidRDefault="2E58E716" w:rsidP="5F588074">
            <w:r w:rsidRPr="5F588074">
              <w:t>A fixed amount of money someone is paid each month in return for the work they do for an employer.</w:t>
            </w:r>
          </w:p>
        </w:tc>
        <w:tc>
          <w:tcPr>
            <w:tcW w:w="3720" w:type="dxa"/>
          </w:tcPr>
          <w:p w14:paraId="522BF628" w14:textId="6F417733" w:rsidR="5F588074" w:rsidRDefault="002021AD" w:rsidP="5F588074">
            <w:r w:rsidRPr="002021AD">
              <w:t>For a high-level position like a head chef, the potential salary is significantly higher, with regional differences in pay</w:t>
            </w:r>
            <w:r>
              <w:t>.</w:t>
            </w:r>
          </w:p>
        </w:tc>
      </w:tr>
      <w:tr w:rsidR="2E2C0B91" w14:paraId="3B121A35" w14:textId="77777777" w:rsidTr="158E5B55">
        <w:trPr>
          <w:trHeight w:val="300"/>
        </w:trPr>
        <w:tc>
          <w:tcPr>
            <w:tcW w:w="1696" w:type="dxa"/>
          </w:tcPr>
          <w:p w14:paraId="42896B96" w14:textId="517BF4F7" w:rsidR="560BCFA9" w:rsidRDefault="560BCFA9" w:rsidP="2E2C0B91">
            <w:r>
              <w:t>Front of House</w:t>
            </w:r>
          </w:p>
        </w:tc>
        <w:tc>
          <w:tcPr>
            <w:tcW w:w="3600" w:type="dxa"/>
          </w:tcPr>
          <w:p w14:paraId="2651498F" w14:textId="6D88F141" w:rsidR="2E2C0B91" w:rsidRDefault="489E11E4" w:rsidP="5F588074">
            <w:pPr>
              <w:rPr>
                <w:rFonts w:eastAsiaTheme="minorEastAsia"/>
                <w:color w:val="001D35"/>
              </w:rPr>
            </w:pPr>
            <w:r w:rsidRPr="5F588074">
              <w:rPr>
                <w:rFonts w:eastAsiaTheme="minorEastAsia"/>
                <w:color w:val="001D35"/>
              </w:rPr>
              <w:t xml:space="preserve">When </w:t>
            </w:r>
            <w:r w:rsidR="2C838E24" w:rsidRPr="5F588074">
              <w:rPr>
                <w:rFonts w:eastAsiaTheme="minorEastAsia"/>
                <w:color w:val="001D35"/>
              </w:rPr>
              <w:t>direct customer interaction</w:t>
            </w:r>
            <w:r w:rsidR="19AF556F" w:rsidRPr="5F588074">
              <w:rPr>
                <w:rFonts w:eastAsiaTheme="minorEastAsia"/>
                <w:color w:val="001D35"/>
              </w:rPr>
              <w:t xml:space="preserve"> takes place,</w:t>
            </w:r>
            <w:r w:rsidR="2C838E24" w:rsidRPr="5F588074">
              <w:rPr>
                <w:rFonts w:eastAsiaTheme="minorEastAsia"/>
                <w:color w:val="001D35"/>
              </w:rPr>
              <w:t xml:space="preserve"> managing the customer experience, and performing tasks visible to guests, such as greeting, taking orders, serving food, and handling payments in a dining room or public area</w:t>
            </w:r>
            <w:r w:rsidR="6131289A" w:rsidRPr="5F588074">
              <w:rPr>
                <w:rFonts w:eastAsiaTheme="minorEastAsia"/>
                <w:color w:val="001D35"/>
              </w:rPr>
              <w:t>.</w:t>
            </w:r>
          </w:p>
        </w:tc>
        <w:tc>
          <w:tcPr>
            <w:tcW w:w="3720" w:type="dxa"/>
          </w:tcPr>
          <w:p w14:paraId="282366FA" w14:textId="12CB8249" w:rsidR="2E2C0B91" w:rsidRDefault="00030551" w:rsidP="2E2C0B91">
            <w:r w:rsidRPr="00030551">
              <w:t>The entire front of house team worked together to provide exceptional service for the wedding reception</w:t>
            </w:r>
            <w:r>
              <w:t>.</w:t>
            </w:r>
          </w:p>
        </w:tc>
      </w:tr>
      <w:tr w:rsidR="2E2C0B91" w14:paraId="17E5DD81" w14:textId="77777777" w:rsidTr="158E5B55">
        <w:trPr>
          <w:trHeight w:val="300"/>
        </w:trPr>
        <w:tc>
          <w:tcPr>
            <w:tcW w:w="1696" w:type="dxa"/>
          </w:tcPr>
          <w:p w14:paraId="4B1B8292" w14:textId="373653F0" w:rsidR="560BCFA9" w:rsidRDefault="560BCFA9" w:rsidP="2E2C0B91">
            <w:r>
              <w:t>Back of House</w:t>
            </w:r>
          </w:p>
        </w:tc>
        <w:tc>
          <w:tcPr>
            <w:tcW w:w="3600" w:type="dxa"/>
          </w:tcPr>
          <w:p w14:paraId="59AD1F8C" w14:textId="42CA3E41" w:rsidR="2E2C0B91" w:rsidRDefault="297C4014" w:rsidP="5F588074">
            <w:pPr>
              <w:rPr>
                <w:rFonts w:eastAsiaTheme="minorEastAsia"/>
              </w:rPr>
            </w:pPr>
            <w:r w:rsidRPr="5F588074">
              <w:rPr>
                <w:rFonts w:eastAsiaTheme="minorEastAsia"/>
                <w:color w:val="001D35"/>
              </w:rPr>
              <w:t>R</w:t>
            </w:r>
            <w:r w:rsidR="4EB81F6F" w:rsidRPr="5F588074">
              <w:rPr>
                <w:rFonts w:eastAsiaTheme="minorEastAsia"/>
                <w:color w:val="001D35"/>
              </w:rPr>
              <w:t>efers to the departments, areas, and staff that support the operation but are not directly visible to customers</w:t>
            </w:r>
            <w:r w:rsidR="44DA4506" w:rsidRPr="5F588074">
              <w:rPr>
                <w:rFonts w:eastAsiaTheme="minorEastAsia"/>
                <w:color w:val="001D35"/>
              </w:rPr>
              <w:t>.</w:t>
            </w:r>
          </w:p>
        </w:tc>
        <w:tc>
          <w:tcPr>
            <w:tcW w:w="3720" w:type="dxa"/>
          </w:tcPr>
          <w:p w14:paraId="4C5D8B1A" w14:textId="015B4986" w:rsidR="2E2C0B91" w:rsidRDefault="00316E11" w:rsidP="2E2C0B91">
            <w:r w:rsidRPr="00316E11">
              <w:t xml:space="preserve">The efficient coordination between the kitchen's back of house and the servers' </w:t>
            </w:r>
            <w:r w:rsidRPr="00316E11">
              <w:lastRenderedPageBreak/>
              <w:t>front of house was crucial for delivering a flawless dining experience</w:t>
            </w:r>
            <w:r>
              <w:t>.</w:t>
            </w:r>
          </w:p>
        </w:tc>
      </w:tr>
      <w:tr w:rsidR="2E2C0B91" w14:paraId="69F4923B" w14:textId="77777777" w:rsidTr="158E5B55">
        <w:trPr>
          <w:trHeight w:val="300"/>
        </w:trPr>
        <w:tc>
          <w:tcPr>
            <w:tcW w:w="1696" w:type="dxa"/>
          </w:tcPr>
          <w:p w14:paraId="14929F15" w14:textId="1DB880EE" w:rsidR="560BCFA9" w:rsidRDefault="560BCFA9" w:rsidP="2E2C0B91">
            <w:r>
              <w:lastRenderedPageBreak/>
              <w:t>Kitchen Brigade</w:t>
            </w:r>
          </w:p>
        </w:tc>
        <w:tc>
          <w:tcPr>
            <w:tcW w:w="3600" w:type="dxa"/>
          </w:tcPr>
          <w:p w14:paraId="340C36AD" w14:textId="471FFF2C" w:rsidR="2E2C0B91" w:rsidRDefault="365E8FC9" w:rsidP="5F588074">
            <w:pPr>
              <w:rPr>
                <w:rFonts w:eastAsiaTheme="minorEastAsia"/>
              </w:rPr>
            </w:pPr>
            <w:r w:rsidRPr="5F588074">
              <w:rPr>
                <w:rFonts w:eastAsiaTheme="minorEastAsia"/>
                <w:color w:val="001D35"/>
              </w:rPr>
              <w:t xml:space="preserve">A hierarchical system that organizes and divides responsibilities among kitchen staff in the hospitality and catering industry, ensuring efficiency and smooth operations. </w:t>
            </w:r>
            <w:r w:rsidRPr="5F588074">
              <w:rPr>
                <w:rFonts w:eastAsiaTheme="minorEastAsia"/>
              </w:rPr>
              <w:t xml:space="preserve"> </w:t>
            </w:r>
          </w:p>
        </w:tc>
        <w:tc>
          <w:tcPr>
            <w:tcW w:w="3720" w:type="dxa"/>
          </w:tcPr>
          <w:p w14:paraId="1AC0ACD0" w14:textId="77757632" w:rsidR="2E2C0B91" w:rsidRDefault="003D637E" w:rsidP="2E2C0B91">
            <w:r w:rsidRPr="003D637E">
              <w:t>The success of the five-star restaurant's dinner service relies on the precise coordination of its kitchen brigade, from the executive chef overseeing the entire operation to the line cooks managing individual stations.</w:t>
            </w:r>
          </w:p>
        </w:tc>
      </w:tr>
      <w:tr w:rsidR="5F588074" w14:paraId="39FBB533" w14:textId="77777777" w:rsidTr="158E5B55">
        <w:trPr>
          <w:trHeight w:val="300"/>
        </w:trPr>
        <w:tc>
          <w:tcPr>
            <w:tcW w:w="1696" w:type="dxa"/>
          </w:tcPr>
          <w:p w14:paraId="6B867DDA" w14:textId="228431A1" w:rsidR="12248421" w:rsidRDefault="12248421" w:rsidP="5F588074">
            <w:r>
              <w:t>Covers</w:t>
            </w:r>
          </w:p>
        </w:tc>
        <w:tc>
          <w:tcPr>
            <w:tcW w:w="3600" w:type="dxa"/>
          </w:tcPr>
          <w:p w14:paraId="1F792AB8" w14:textId="16952796" w:rsidR="12248421" w:rsidRDefault="12248421" w:rsidP="5F588074">
            <w:pPr>
              <w:rPr>
                <w:rFonts w:eastAsiaTheme="minorEastAsia"/>
                <w:color w:val="001D35"/>
              </w:rPr>
            </w:pPr>
            <w:r w:rsidRPr="5F588074">
              <w:rPr>
                <w:rFonts w:eastAsiaTheme="minorEastAsia"/>
                <w:color w:val="001D35"/>
              </w:rPr>
              <w:t>Customer food orders that are sent to the kitchen.</w:t>
            </w:r>
          </w:p>
        </w:tc>
        <w:tc>
          <w:tcPr>
            <w:tcW w:w="3720" w:type="dxa"/>
          </w:tcPr>
          <w:p w14:paraId="324D4F17" w14:textId="48D8F5E2" w:rsidR="5F588074" w:rsidRDefault="00B76691" w:rsidP="5F588074">
            <w:r w:rsidRPr="00B76691">
              <w:t>The restaurant's covers for the evening service reached 75 people</w:t>
            </w:r>
            <w:r>
              <w:t>.</w:t>
            </w:r>
          </w:p>
        </w:tc>
      </w:tr>
      <w:tr w:rsidR="5F588074" w14:paraId="5E9D02DD" w14:textId="77777777" w:rsidTr="158E5B55">
        <w:trPr>
          <w:trHeight w:val="300"/>
        </w:trPr>
        <w:tc>
          <w:tcPr>
            <w:tcW w:w="1696" w:type="dxa"/>
          </w:tcPr>
          <w:p w14:paraId="2CADC3CE" w14:textId="590BF022" w:rsidR="12248421" w:rsidRDefault="12248421" w:rsidP="5F588074">
            <w:r>
              <w:t>FIFO</w:t>
            </w:r>
          </w:p>
        </w:tc>
        <w:tc>
          <w:tcPr>
            <w:tcW w:w="3600" w:type="dxa"/>
          </w:tcPr>
          <w:p w14:paraId="06F425F6" w14:textId="7685E3E8" w:rsidR="12248421" w:rsidRDefault="12248421" w:rsidP="5F588074">
            <w:pPr>
              <w:rPr>
                <w:rFonts w:eastAsiaTheme="minorEastAsia"/>
                <w:color w:val="001D35"/>
              </w:rPr>
            </w:pPr>
            <w:r w:rsidRPr="5F588074">
              <w:rPr>
                <w:rFonts w:eastAsiaTheme="minorEastAsia"/>
                <w:color w:val="001D35"/>
              </w:rPr>
              <w:t>First in, first out – using food stocks in rotation.</w:t>
            </w:r>
          </w:p>
        </w:tc>
        <w:tc>
          <w:tcPr>
            <w:tcW w:w="3720" w:type="dxa"/>
          </w:tcPr>
          <w:p w14:paraId="26D38F18" w14:textId="23AE437B" w:rsidR="5F588074" w:rsidRDefault="00514985" w:rsidP="5F588074">
            <w:r w:rsidRPr="00514985">
              <w:t>Implementing FIFO is a critical part of </w:t>
            </w:r>
            <w:r>
              <w:t>food safety</w:t>
            </w:r>
            <w:r w:rsidRPr="00514985">
              <w:t xml:space="preserve"> </w:t>
            </w:r>
            <w:r w:rsidRPr="00514985">
              <w:t>and compliance, as it minimizes the risk of foodborne illness by preventing expired products from being served. </w:t>
            </w:r>
          </w:p>
        </w:tc>
      </w:tr>
    </w:tbl>
    <w:p w14:paraId="02CCF257" w14:textId="4ACA6A7E" w:rsidR="2E2C0B91" w:rsidRDefault="2E2C0B91" w:rsidP="2E2C0B91">
      <w:pPr>
        <w:jc w:val="center"/>
        <w:rPr>
          <w:b/>
          <w:bCs/>
          <w:i/>
          <w:iCs/>
          <w:u w:val="single"/>
        </w:rPr>
      </w:pPr>
    </w:p>
    <w:p w14:paraId="7AC43156" w14:textId="5C06E090" w:rsidR="0064498B" w:rsidRPr="0064498B" w:rsidRDefault="0064498B" w:rsidP="5F588074">
      <w:pPr>
        <w:jc w:val="center"/>
        <w:rPr>
          <w:b/>
          <w:bCs/>
          <w:i/>
          <w:iCs/>
          <w:u w:val="single"/>
        </w:rPr>
      </w:pPr>
    </w:p>
    <w:p w14:paraId="43621F9A" w14:textId="07A8D68F" w:rsidR="0064498B" w:rsidRPr="0064498B" w:rsidRDefault="00C334DD" w:rsidP="00C334DD">
      <w:pPr>
        <w:jc w:val="center"/>
        <w:rPr>
          <w:b/>
          <w:bCs/>
          <w:i/>
          <w:iCs/>
          <w:u w:val="single"/>
        </w:rPr>
      </w:pPr>
      <w:r>
        <w:rPr>
          <w:b/>
          <w:bCs/>
          <w:i/>
          <w:iCs/>
          <w:u w:val="single"/>
        </w:rPr>
        <w:t>Ye</w:t>
      </w:r>
      <w:r w:rsidR="00C705DA" w:rsidRPr="5F588074">
        <w:rPr>
          <w:b/>
          <w:bCs/>
          <w:i/>
          <w:iCs/>
          <w:u w:val="single"/>
        </w:rPr>
        <w:t xml:space="preserve">ar </w:t>
      </w:r>
      <w:r w:rsidR="00A57E62" w:rsidRPr="5F588074">
        <w:rPr>
          <w:b/>
          <w:bCs/>
          <w:i/>
          <w:iCs/>
          <w:u w:val="single"/>
        </w:rPr>
        <w:t>10</w:t>
      </w:r>
      <w:r w:rsidR="00C705DA" w:rsidRPr="5F588074">
        <w:rPr>
          <w:b/>
          <w:bCs/>
          <w:i/>
          <w:iCs/>
          <w:u w:val="single"/>
        </w:rPr>
        <w:t xml:space="preserve"> </w:t>
      </w:r>
      <w:r w:rsidR="007E68AA" w:rsidRPr="5F588074">
        <w:rPr>
          <w:b/>
          <w:bCs/>
          <w:i/>
          <w:iCs/>
          <w:u w:val="single"/>
        </w:rPr>
        <w:t>–</w:t>
      </w:r>
      <w:r w:rsidR="00C705DA" w:rsidRPr="5F588074">
        <w:rPr>
          <w:b/>
          <w:bCs/>
          <w:i/>
          <w:iCs/>
          <w:u w:val="single"/>
        </w:rPr>
        <w:t xml:space="preserve"> </w:t>
      </w:r>
      <w:r w:rsidR="0FF812E0" w:rsidRPr="5F588074">
        <w:rPr>
          <w:b/>
          <w:bCs/>
          <w:i/>
          <w:iCs/>
          <w:u w:val="single"/>
        </w:rPr>
        <w:t>Hospitality and Catering</w:t>
      </w:r>
      <w:r w:rsidR="0064498B" w:rsidRPr="5F588074">
        <w:rPr>
          <w:b/>
          <w:bCs/>
          <w:i/>
          <w:iCs/>
          <w:u w:val="single"/>
        </w:rPr>
        <w:t xml:space="preserve"> – </w:t>
      </w:r>
      <w:r w:rsidR="3F7E6CA2" w:rsidRPr="5F588074">
        <w:rPr>
          <w:b/>
          <w:bCs/>
          <w:i/>
          <w:iCs/>
          <w:u w:val="single"/>
        </w:rPr>
        <w:t>Spring</w:t>
      </w:r>
    </w:p>
    <w:tbl>
      <w:tblPr>
        <w:tblStyle w:val="TableGrid"/>
        <w:tblW w:w="9016" w:type="dxa"/>
        <w:tblLook w:val="04A0" w:firstRow="1" w:lastRow="0" w:firstColumn="1" w:lastColumn="0" w:noHBand="0" w:noVBand="1"/>
      </w:tblPr>
      <w:tblGrid>
        <w:gridCol w:w="1696"/>
        <w:gridCol w:w="3735"/>
        <w:gridCol w:w="3585"/>
      </w:tblGrid>
      <w:tr w:rsidR="0064498B" w14:paraId="265E98CD" w14:textId="77777777" w:rsidTr="06895D4B">
        <w:tc>
          <w:tcPr>
            <w:tcW w:w="1696" w:type="dxa"/>
          </w:tcPr>
          <w:p w14:paraId="777E4DCC" w14:textId="77777777" w:rsidR="0064498B" w:rsidRDefault="0064498B" w:rsidP="00D62397">
            <w:r>
              <w:t>Word</w:t>
            </w:r>
          </w:p>
        </w:tc>
        <w:tc>
          <w:tcPr>
            <w:tcW w:w="3735" w:type="dxa"/>
          </w:tcPr>
          <w:p w14:paraId="437B7954" w14:textId="77777777" w:rsidR="0064498B" w:rsidRDefault="0064498B" w:rsidP="00D62397">
            <w:r>
              <w:t>Definition</w:t>
            </w:r>
          </w:p>
        </w:tc>
        <w:tc>
          <w:tcPr>
            <w:tcW w:w="3585" w:type="dxa"/>
          </w:tcPr>
          <w:p w14:paraId="72EA6CD8" w14:textId="77777777" w:rsidR="0064498B" w:rsidRDefault="0064498B" w:rsidP="00D62397">
            <w:r>
              <w:t>Example in context</w:t>
            </w:r>
          </w:p>
        </w:tc>
      </w:tr>
      <w:tr w:rsidR="0064498B" w14:paraId="582A7260" w14:textId="77777777" w:rsidTr="06895D4B">
        <w:tc>
          <w:tcPr>
            <w:tcW w:w="1696" w:type="dxa"/>
          </w:tcPr>
          <w:p w14:paraId="4DDD8B5E" w14:textId="361BFBED" w:rsidR="0064498B" w:rsidRDefault="787C9945" w:rsidP="00D62397">
            <w:r>
              <w:t>Personal Protective Equipment</w:t>
            </w:r>
          </w:p>
        </w:tc>
        <w:tc>
          <w:tcPr>
            <w:tcW w:w="3735" w:type="dxa"/>
          </w:tcPr>
          <w:p w14:paraId="47386DB7" w14:textId="2C83FEE5" w:rsidR="0064498B" w:rsidRDefault="3492CA74" w:rsidP="5F588074">
            <w:pPr>
              <w:rPr>
                <w:rFonts w:eastAsiaTheme="minorEastAsia"/>
              </w:rPr>
            </w:pPr>
            <w:r w:rsidRPr="5F588074">
              <w:rPr>
                <w:rFonts w:eastAsiaTheme="minorEastAsia"/>
                <w:color w:val="001D35"/>
              </w:rPr>
              <w:t xml:space="preserve">Personal protective equipment (PPE) is </w:t>
            </w:r>
            <w:r w:rsidRPr="5F588074">
              <w:rPr>
                <w:rFonts w:eastAsiaTheme="minorEastAsia"/>
              </w:rPr>
              <w:t>clothing or gear worn to protect an individual from health and safety risks, injury, or infection at work</w:t>
            </w:r>
            <w:r w:rsidRPr="5F588074">
              <w:rPr>
                <w:rFonts w:eastAsiaTheme="minorEastAsia"/>
                <w:color w:val="001D35"/>
              </w:rPr>
              <w:t>.</w:t>
            </w:r>
          </w:p>
        </w:tc>
        <w:tc>
          <w:tcPr>
            <w:tcW w:w="3585" w:type="dxa"/>
          </w:tcPr>
          <w:p w14:paraId="5AD5D3C7" w14:textId="45666A20" w:rsidR="0064498B" w:rsidRDefault="3492CA74" w:rsidP="5F588074">
            <w:pPr>
              <w:rPr>
                <w:rFonts w:eastAsiaTheme="minorEastAsia"/>
              </w:rPr>
            </w:pPr>
            <w:r w:rsidRPr="5F588074">
              <w:rPr>
                <w:rFonts w:eastAsiaTheme="minorEastAsia"/>
                <w:color w:val="001D35"/>
              </w:rPr>
              <w:t xml:space="preserve">Personal Protective Equipment (PPE) in the hospitality and catering sector includes items like </w:t>
            </w:r>
            <w:r w:rsidRPr="5F588074">
              <w:rPr>
                <w:rFonts w:eastAsiaTheme="minorEastAsia"/>
              </w:rPr>
              <w:t>hairnets, gloves, aprons, and safety shoes</w:t>
            </w:r>
            <w:r w:rsidRPr="5F588074">
              <w:rPr>
                <w:rFonts w:eastAsiaTheme="minorEastAsia"/>
                <w:color w:val="001D35"/>
              </w:rPr>
              <w:t xml:space="preserve"> to protect against food contamination and workplace hazards.</w:t>
            </w:r>
          </w:p>
        </w:tc>
      </w:tr>
      <w:tr w:rsidR="0064498B" w14:paraId="13996C12" w14:textId="77777777" w:rsidTr="06895D4B">
        <w:tc>
          <w:tcPr>
            <w:tcW w:w="1696" w:type="dxa"/>
          </w:tcPr>
          <w:p w14:paraId="6F72BB18" w14:textId="27D39C2E" w:rsidR="0064498B" w:rsidRDefault="787C9945" w:rsidP="00D62397">
            <w:r>
              <w:t>Manual Handling</w:t>
            </w:r>
          </w:p>
        </w:tc>
        <w:tc>
          <w:tcPr>
            <w:tcW w:w="3735" w:type="dxa"/>
          </w:tcPr>
          <w:p w14:paraId="1F8068FA" w14:textId="0BA7DBF0" w:rsidR="0064498B" w:rsidRDefault="7557BD4E" w:rsidP="5F588074">
            <w:pPr>
              <w:rPr>
                <w:rFonts w:eastAsiaTheme="minorEastAsia"/>
              </w:rPr>
            </w:pPr>
            <w:r w:rsidRPr="5F588074">
              <w:rPr>
                <w:rFonts w:eastAsiaTheme="minorEastAsia"/>
              </w:rPr>
              <w:t>Any activity where a person uses bodily force to transport or support a load, which includes lifting, lowering, pushing, pulling, or carrying</w:t>
            </w:r>
            <w:r w:rsidRPr="5F588074">
              <w:rPr>
                <w:rFonts w:eastAsiaTheme="minorEastAsia"/>
                <w:color w:val="001D35"/>
              </w:rPr>
              <w:t>.</w:t>
            </w:r>
          </w:p>
        </w:tc>
        <w:tc>
          <w:tcPr>
            <w:tcW w:w="3585" w:type="dxa"/>
          </w:tcPr>
          <w:p w14:paraId="1C480FF8" w14:textId="5F74582D" w:rsidR="0064498B" w:rsidRDefault="00BA6890" w:rsidP="5F588074">
            <w:pPr>
              <w:rPr>
                <w:rFonts w:eastAsiaTheme="minorEastAsia"/>
              </w:rPr>
            </w:pPr>
            <w:r>
              <w:rPr>
                <w:rFonts w:eastAsiaTheme="minorEastAsia"/>
              </w:rPr>
              <w:t>A</w:t>
            </w:r>
            <w:r w:rsidRPr="00BA6890">
              <w:rPr>
                <w:rFonts w:eastAsiaTheme="minorEastAsia"/>
              </w:rPr>
              <w:t xml:space="preserve"> waiter might perform manual handling when carrying a tray full of dishes, or a hotel porter when lifting heavy luggage, and proper training is crucial to minimize the risk of injuries like back pain</w:t>
            </w:r>
            <w:r>
              <w:rPr>
                <w:rFonts w:eastAsiaTheme="minorEastAsia"/>
              </w:rPr>
              <w:t>.</w:t>
            </w:r>
          </w:p>
        </w:tc>
      </w:tr>
      <w:tr w:rsidR="0064498B" w14:paraId="5BBE9463" w14:textId="77777777" w:rsidTr="06895D4B">
        <w:tc>
          <w:tcPr>
            <w:tcW w:w="1696" w:type="dxa"/>
          </w:tcPr>
          <w:p w14:paraId="7FD3B33F" w14:textId="54AE349C" w:rsidR="0064498B" w:rsidRDefault="787C9945" w:rsidP="00D62397">
            <w:r>
              <w:t>Hazard Analysis</w:t>
            </w:r>
          </w:p>
        </w:tc>
        <w:tc>
          <w:tcPr>
            <w:tcW w:w="3735" w:type="dxa"/>
          </w:tcPr>
          <w:p w14:paraId="77906760" w14:textId="6E1E402B" w:rsidR="0064498B" w:rsidRDefault="57DB80C7" w:rsidP="5F588074">
            <w:pPr>
              <w:rPr>
                <w:rFonts w:eastAsiaTheme="minorEastAsia"/>
              </w:rPr>
            </w:pPr>
            <w:r w:rsidRPr="5F588074">
              <w:rPr>
                <w:rFonts w:eastAsiaTheme="minorEastAsia"/>
              </w:rPr>
              <w:t>A systematic process for identifying potential hazards—anything that can cause harm or damage—within a system, process, or workplace, and then evaluating their likelihood and severity to determine appropriate controls</w:t>
            </w:r>
            <w:r w:rsidRPr="5F588074">
              <w:rPr>
                <w:rFonts w:eastAsiaTheme="minorEastAsia"/>
                <w:color w:val="001D35"/>
              </w:rPr>
              <w:t>.</w:t>
            </w:r>
          </w:p>
        </w:tc>
        <w:tc>
          <w:tcPr>
            <w:tcW w:w="3585" w:type="dxa"/>
          </w:tcPr>
          <w:p w14:paraId="79DAD8DD" w14:textId="1866F4F5" w:rsidR="0064498B" w:rsidRDefault="00C24FE6" w:rsidP="00D62397">
            <w:r>
              <w:t>A Hazard Analysis was carried out in the kitchen and b</w:t>
            </w:r>
            <w:r w:rsidRPr="00C24FE6">
              <w:t xml:space="preserve">iological, chemical, and physical hazards </w:t>
            </w:r>
            <w:r>
              <w:t>were identified</w:t>
            </w:r>
          </w:p>
        </w:tc>
      </w:tr>
      <w:tr w:rsidR="5F588074" w14:paraId="6EBE8EB6" w14:textId="77777777" w:rsidTr="06895D4B">
        <w:trPr>
          <w:trHeight w:val="300"/>
        </w:trPr>
        <w:tc>
          <w:tcPr>
            <w:tcW w:w="1696" w:type="dxa"/>
          </w:tcPr>
          <w:p w14:paraId="46A85BF1" w14:textId="65112961" w:rsidR="57DB80C7" w:rsidRDefault="57DB80C7" w:rsidP="5F588074">
            <w:r>
              <w:t>Control Measure</w:t>
            </w:r>
          </w:p>
        </w:tc>
        <w:tc>
          <w:tcPr>
            <w:tcW w:w="3735" w:type="dxa"/>
          </w:tcPr>
          <w:p w14:paraId="5A27DFF9" w14:textId="10763E66" w:rsidR="57DB80C7" w:rsidRDefault="57DB80C7" w:rsidP="5F588074">
            <w:pPr>
              <w:rPr>
                <w:rFonts w:eastAsiaTheme="minorEastAsia"/>
              </w:rPr>
            </w:pPr>
            <w:r w:rsidRPr="5F588074">
              <w:rPr>
                <w:rFonts w:eastAsiaTheme="minorEastAsia"/>
              </w:rPr>
              <w:t>A way of reducing the risk of a hazard causing harm.</w:t>
            </w:r>
          </w:p>
        </w:tc>
        <w:tc>
          <w:tcPr>
            <w:tcW w:w="3585" w:type="dxa"/>
          </w:tcPr>
          <w:p w14:paraId="763DC513" w14:textId="4548BB65" w:rsidR="5F588074" w:rsidRDefault="00B75D1E" w:rsidP="5F588074">
            <w:r>
              <w:t>A</w:t>
            </w:r>
            <w:r w:rsidRPr="00B75D1E">
              <w:t xml:space="preserve"> restaurant might use strict supplier vetting and real-</w:t>
            </w:r>
            <w:r w:rsidRPr="00B75D1E">
              <w:lastRenderedPageBreak/>
              <w:t>time temperature checks as control measures to guarantee food quality and safety for guests. </w:t>
            </w:r>
          </w:p>
        </w:tc>
      </w:tr>
      <w:tr w:rsidR="5F588074" w14:paraId="0C3D3967" w14:textId="77777777" w:rsidTr="06895D4B">
        <w:trPr>
          <w:trHeight w:val="300"/>
        </w:trPr>
        <w:tc>
          <w:tcPr>
            <w:tcW w:w="1696" w:type="dxa"/>
          </w:tcPr>
          <w:p w14:paraId="31BBA300" w14:textId="4CEDCC40" w:rsidR="57DB80C7" w:rsidRDefault="57DB80C7" w:rsidP="5F588074">
            <w:r>
              <w:lastRenderedPageBreak/>
              <w:t>Hazard</w:t>
            </w:r>
          </w:p>
        </w:tc>
        <w:tc>
          <w:tcPr>
            <w:tcW w:w="3735" w:type="dxa"/>
          </w:tcPr>
          <w:p w14:paraId="7B59B92C" w14:textId="0CDDBF97" w:rsidR="57DB80C7" w:rsidRDefault="57DB80C7" w:rsidP="5F588074">
            <w:pPr>
              <w:rPr>
                <w:rFonts w:eastAsiaTheme="minorEastAsia"/>
              </w:rPr>
            </w:pPr>
            <w:r w:rsidRPr="5F588074">
              <w:rPr>
                <w:rFonts w:eastAsiaTheme="minorEastAsia"/>
              </w:rPr>
              <w:t>Something that causes harm.</w:t>
            </w:r>
          </w:p>
        </w:tc>
        <w:tc>
          <w:tcPr>
            <w:tcW w:w="3585" w:type="dxa"/>
          </w:tcPr>
          <w:p w14:paraId="315F2809" w14:textId="7CB8277D" w:rsidR="5F588074" w:rsidRPr="00D127CC" w:rsidRDefault="00D127CC" w:rsidP="5F588074">
            <w:r>
              <w:t>T</w:t>
            </w:r>
            <w:r w:rsidRPr="00D127CC">
              <w:t>he wet floor from the spill in the dining area was a serious slip hazard: for both customers and staff. </w:t>
            </w:r>
          </w:p>
        </w:tc>
      </w:tr>
      <w:tr w:rsidR="5F588074" w14:paraId="7A723726" w14:textId="77777777" w:rsidTr="06895D4B">
        <w:trPr>
          <w:trHeight w:val="300"/>
        </w:trPr>
        <w:tc>
          <w:tcPr>
            <w:tcW w:w="1696" w:type="dxa"/>
          </w:tcPr>
          <w:p w14:paraId="52EE612B" w14:textId="213022AF" w:rsidR="57DB80C7" w:rsidRDefault="57DB80C7" w:rsidP="5F588074">
            <w:r>
              <w:t>Risk</w:t>
            </w:r>
          </w:p>
        </w:tc>
        <w:tc>
          <w:tcPr>
            <w:tcW w:w="3735" w:type="dxa"/>
          </w:tcPr>
          <w:p w14:paraId="558B4784" w14:textId="7FAD3594" w:rsidR="57DB80C7" w:rsidRDefault="57DB80C7" w:rsidP="5F588074">
            <w:pPr>
              <w:rPr>
                <w:rFonts w:eastAsiaTheme="minorEastAsia"/>
              </w:rPr>
            </w:pPr>
            <w:r w:rsidRPr="5F588074">
              <w:rPr>
                <w:rFonts w:eastAsiaTheme="minorEastAsia"/>
              </w:rPr>
              <w:t>How likely it is that someone will be harmed by a hazard.</w:t>
            </w:r>
          </w:p>
        </w:tc>
        <w:tc>
          <w:tcPr>
            <w:tcW w:w="3585" w:type="dxa"/>
          </w:tcPr>
          <w:p w14:paraId="15DA4440" w14:textId="00164DFB" w:rsidR="5F588074" w:rsidRDefault="004B0C6E" w:rsidP="5F588074">
            <w:r w:rsidRPr="004B0C6E">
              <w:t>Slips, trips, and falls due to wet floors or loose carpets are common risks. </w:t>
            </w:r>
          </w:p>
        </w:tc>
      </w:tr>
      <w:tr w:rsidR="5F588074" w14:paraId="60C19700" w14:textId="77777777" w:rsidTr="06895D4B">
        <w:trPr>
          <w:trHeight w:val="300"/>
        </w:trPr>
        <w:tc>
          <w:tcPr>
            <w:tcW w:w="1696" w:type="dxa"/>
          </w:tcPr>
          <w:p w14:paraId="11847FEF" w14:textId="7F903D7A" w:rsidR="57DB80C7" w:rsidRDefault="57DB80C7" w:rsidP="5F588074">
            <w:r>
              <w:t xml:space="preserve">Risk Assessment </w:t>
            </w:r>
          </w:p>
        </w:tc>
        <w:tc>
          <w:tcPr>
            <w:tcW w:w="3735" w:type="dxa"/>
          </w:tcPr>
          <w:p w14:paraId="53CC6C6D" w14:textId="4146041B" w:rsidR="57DB80C7" w:rsidRDefault="57DB80C7" w:rsidP="5F588074">
            <w:r>
              <w:t>A way of identifying risks in activities (carrying a heavy saucepan, using kitchen equipment).</w:t>
            </w:r>
          </w:p>
        </w:tc>
        <w:tc>
          <w:tcPr>
            <w:tcW w:w="3585" w:type="dxa"/>
          </w:tcPr>
          <w:p w14:paraId="117E61C0" w14:textId="4AE9D3D2" w:rsidR="5F588074" w:rsidRDefault="000A0096" w:rsidP="5F588074">
            <w:r w:rsidRPr="000A0096">
              <w:t>By performing risk assessments, hospitality businesses can proactively manage potential dangers, protect their customers and staff, and ensure they meet legal and regulatory requirements.  </w:t>
            </w:r>
          </w:p>
        </w:tc>
      </w:tr>
      <w:tr w:rsidR="5F588074" w14:paraId="37F0B01D" w14:textId="77777777" w:rsidTr="06895D4B">
        <w:trPr>
          <w:trHeight w:val="300"/>
        </w:trPr>
        <w:tc>
          <w:tcPr>
            <w:tcW w:w="1696" w:type="dxa"/>
          </w:tcPr>
          <w:p w14:paraId="06D06559" w14:textId="473A6C73" w:rsidR="57DB80C7" w:rsidRDefault="57DB80C7" w:rsidP="5F588074">
            <w:r>
              <w:t>Critical Control Points</w:t>
            </w:r>
          </w:p>
        </w:tc>
        <w:tc>
          <w:tcPr>
            <w:tcW w:w="3735" w:type="dxa"/>
          </w:tcPr>
          <w:p w14:paraId="7D35AB33" w14:textId="6069A945" w:rsidR="57DB80C7" w:rsidRDefault="57DB80C7" w:rsidP="5F588074">
            <w:r>
              <w:t xml:space="preserve">Stages in a food production operation where food safety could go wrong. </w:t>
            </w:r>
          </w:p>
        </w:tc>
        <w:tc>
          <w:tcPr>
            <w:tcW w:w="3585" w:type="dxa"/>
          </w:tcPr>
          <w:p w14:paraId="542FBC23" w14:textId="328FCEEF" w:rsidR="5F588074" w:rsidRDefault="00446F16" w:rsidP="5F588074">
            <w:r>
              <w:t>E</w:t>
            </w:r>
            <w:r w:rsidRPr="00446F16">
              <w:t xml:space="preserve">xamples </w:t>
            </w:r>
            <w:r>
              <w:t xml:space="preserve">of Critical Control Points </w:t>
            </w:r>
            <w:r w:rsidRPr="00446F16">
              <w:t>include temperature control for food storage and cooking, controlling the use of chemicals, or preventing physical contaminants. </w:t>
            </w:r>
          </w:p>
        </w:tc>
      </w:tr>
      <w:tr w:rsidR="5F588074" w14:paraId="0FC875A8" w14:textId="77777777" w:rsidTr="06895D4B">
        <w:trPr>
          <w:trHeight w:val="300"/>
        </w:trPr>
        <w:tc>
          <w:tcPr>
            <w:tcW w:w="1696" w:type="dxa"/>
          </w:tcPr>
          <w:p w14:paraId="4FED3D0F" w14:textId="3AD4285A" w:rsidR="57DB80C7" w:rsidRDefault="57DB80C7" w:rsidP="5F588074">
            <w:r>
              <w:t>Due diligence</w:t>
            </w:r>
          </w:p>
        </w:tc>
        <w:tc>
          <w:tcPr>
            <w:tcW w:w="3735" w:type="dxa"/>
          </w:tcPr>
          <w:p w14:paraId="4B134D36" w14:textId="1C5C9A1C" w:rsidR="57DB80C7" w:rsidRDefault="57DB80C7" w:rsidP="5F588074">
            <w:r>
              <w:t>Being able to prove that reasonable actions to avoid a health risk have been taken.</w:t>
            </w:r>
          </w:p>
        </w:tc>
        <w:tc>
          <w:tcPr>
            <w:tcW w:w="3585" w:type="dxa"/>
          </w:tcPr>
          <w:p w14:paraId="6DF72344" w14:textId="4F981050" w:rsidR="5F588074" w:rsidRDefault="00976372" w:rsidP="5F588074">
            <w:r>
              <w:t>A</w:t>
            </w:r>
            <w:r w:rsidRPr="00976372">
              <w:t xml:space="preserve"> hospitality business performs due diligence by taking reasonable, necessary care to ensure their operations, such as food safety or legal compliance, are conducted properly and responsibly to avoid harm or legal issues</w:t>
            </w:r>
            <w:r>
              <w:t>.</w:t>
            </w:r>
          </w:p>
        </w:tc>
      </w:tr>
      <w:tr w:rsidR="5F588074" w14:paraId="3121B5D1" w14:textId="77777777" w:rsidTr="06895D4B">
        <w:trPr>
          <w:trHeight w:val="300"/>
        </w:trPr>
        <w:tc>
          <w:tcPr>
            <w:tcW w:w="1696" w:type="dxa"/>
          </w:tcPr>
          <w:p w14:paraId="1F25F4B7" w14:textId="574D010C" w:rsidR="57DB80C7" w:rsidRDefault="57DB80C7" w:rsidP="5F588074">
            <w:r>
              <w:t>Hazard Analysis of Critical Control Points (HACCP)</w:t>
            </w:r>
          </w:p>
        </w:tc>
        <w:tc>
          <w:tcPr>
            <w:tcW w:w="3735" w:type="dxa"/>
          </w:tcPr>
          <w:p w14:paraId="090D80A1" w14:textId="1DFF0D0E" w:rsidR="57DB80C7" w:rsidRDefault="57DB80C7" w:rsidP="5F588074">
            <w:r>
              <w:t>A food safety management system to identify hazards to food safety.</w:t>
            </w:r>
          </w:p>
        </w:tc>
        <w:tc>
          <w:tcPr>
            <w:tcW w:w="3585" w:type="dxa"/>
          </w:tcPr>
          <w:p w14:paraId="77E254D9" w14:textId="06AF735F" w:rsidR="5F588074" w:rsidRDefault="0043403F" w:rsidP="5F588074">
            <w:r w:rsidRPr="0043403F">
              <w:t>Implementing a HACCP system is a legal requirement for businesses handling food.</w:t>
            </w:r>
          </w:p>
        </w:tc>
      </w:tr>
      <w:tr w:rsidR="5F588074" w14:paraId="2303FFB6" w14:textId="77777777" w:rsidTr="06895D4B">
        <w:trPr>
          <w:trHeight w:val="300"/>
        </w:trPr>
        <w:tc>
          <w:tcPr>
            <w:tcW w:w="1696" w:type="dxa"/>
          </w:tcPr>
          <w:p w14:paraId="2E5D7A0A" w14:textId="190173FA" w:rsidR="57DB80C7" w:rsidRDefault="57DB80C7" w:rsidP="5F588074">
            <w:r>
              <w:t xml:space="preserve">Bacteria </w:t>
            </w:r>
          </w:p>
        </w:tc>
        <w:tc>
          <w:tcPr>
            <w:tcW w:w="3735" w:type="dxa"/>
          </w:tcPr>
          <w:p w14:paraId="40A69A0A" w14:textId="18E0949D" w:rsidR="57DB80C7" w:rsidRDefault="57DB80C7" w:rsidP="5F588074">
            <w:r>
              <w:t>Microscopic, single celled living organisms, some of which cause food poisoning.</w:t>
            </w:r>
          </w:p>
        </w:tc>
        <w:tc>
          <w:tcPr>
            <w:tcW w:w="3585" w:type="dxa"/>
          </w:tcPr>
          <w:p w14:paraId="40E89A27" w14:textId="2A59D1C6" w:rsidR="5F588074" w:rsidRDefault="00554407" w:rsidP="5F588074">
            <w:r>
              <w:t>E</w:t>
            </w:r>
            <w:r w:rsidRPr="00554407">
              <w:t>mphasizing hygiene is critical to prevent the spread of foodborne illness-causing bacteria</w:t>
            </w:r>
            <w:r>
              <w:t>.</w:t>
            </w:r>
          </w:p>
        </w:tc>
      </w:tr>
      <w:tr w:rsidR="5F588074" w14:paraId="0983660A" w14:textId="77777777" w:rsidTr="06895D4B">
        <w:trPr>
          <w:trHeight w:val="300"/>
        </w:trPr>
        <w:tc>
          <w:tcPr>
            <w:tcW w:w="1696" w:type="dxa"/>
          </w:tcPr>
          <w:p w14:paraId="3EE919A6" w14:textId="2D41311B" w:rsidR="57DB80C7" w:rsidRDefault="57DB80C7" w:rsidP="5F588074">
            <w:r>
              <w:t xml:space="preserve">Contaminate </w:t>
            </w:r>
          </w:p>
        </w:tc>
        <w:tc>
          <w:tcPr>
            <w:tcW w:w="3735" w:type="dxa"/>
          </w:tcPr>
          <w:p w14:paraId="0AB5E35A" w14:textId="4024FFD9" w:rsidR="57DB80C7" w:rsidRDefault="57DB80C7" w:rsidP="5F588074">
            <w:r>
              <w:t xml:space="preserve">Making a food unsafe to eat by allowing it to </w:t>
            </w:r>
            <w:bookmarkStart w:id="0" w:name="_Int_qaMsaxdh"/>
            <w:r>
              <w:t>come into contact with</w:t>
            </w:r>
            <w:bookmarkEnd w:id="0"/>
            <w:r>
              <w:t xml:space="preserve"> microbes that will grow and multiply in it. </w:t>
            </w:r>
          </w:p>
        </w:tc>
        <w:tc>
          <w:tcPr>
            <w:tcW w:w="3585" w:type="dxa"/>
          </w:tcPr>
          <w:p w14:paraId="0A78557C" w14:textId="6EAD8166" w:rsidR="5F588074" w:rsidRDefault="00753F7A" w:rsidP="5F588074">
            <w:r>
              <w:t>I</w:t>
            </w:r>
            <w:r w:rsidRPr="00753F7A">
              <w:t>f a chef's unwashed hands touch raw meat and then a prepared salad, they contaminate the salad, making it unsafe for consumption. </w:t>
            </w:r>
          </w:p>
        </w:tc>
      </w:tr>
      <w:tr w:rsidR="5F588074" w14:paraId="0ADD7ECC" w14:textId="77777777" w:rsidTr="06895D4B">
        <w:trPr>
          <w:trHeight w:val="300"/>
        </w:trPr>
        <w:tc>
          <w:tcPr>
            <w:tcW w:w="1696" w:type="dxa"/>
          </w:tcPr>
          <w:p w14:paraId="4050DDE4" w14:textId="3C5E1714" w:rsidR="57DB80C7" w:rsidRDefault="57DB80C7" w:rsidP="5F588074">
            <w:r>
              <w:t>Cross-contamination</w:t>
            </w:r>
          </w:p>
        </w:tc>
        <w:tc>
          <w:tcPr>
            <w:tcW w:w="3735" w:type="dxa"/>
          </w:tcPr>
          <w:p w14:paraId="036C1AE2" w14:textId="599D2B63" w:rsidR="57DB80C7" w:rsidRDefault="57DB80C7" w:rsidP="5F588074">
            <w:r>
              <w:t>How microbes are spread from one place onto food.</w:t>
            </w:r>
          </w:p>
        </w:tc>
        <w:tc>
          <w:tcPr>
            <w:tcW w:w="3585" w:type="dxa"/>
          </w:tcPr>
          <w:p w14:paraId="2141990B" w14:textId="4DD54798" w:rsidR="5F588074" w:rsidRDefault="000A056E" w:rsidP="5F588074">
            <w:r>
              <w:t>C</w:t>
            </w:r>
            <w:r w:rsidRPr="000A056E">
              <w:t xml:space="preserve">ross-contamination occurs when harmful bacteria are </w:t>
            </w:r>
            <w:r w:rsidRPr="000A056E">
              <w:lastRenderedPageBreak/>
              <w:t>transferred from one surface or food to another</w:t>
            </w:r>
          </w:p>
        </w:tc>
      </w:tr>
      <w:tr w:rsidR="5F588074" w14:paraId="354D9020" w14:textId="77777777" w:rsidTr="06895D4B">
        <w:trPr>
          <w:trHeight w:val="300"/>
        </w:trPr>
        <w:tc>
          <w:tcPr>
            <w:tcW w:w="1696" w:type="dxa"/>
          </w:tcPr>
          <w:p w14:paraId="68F8ECD8" w14:textId="7FB18806" w:rsidR="57DB80C7" w:rsidRDefault="57DB80C7" w:rsidP="5F588074">
            <w:r>
              <w:lastRenderedPageBreak/>
              <w:t>Food spoilage</w:t>
            </w:r>
          </w:p>
        </w:tc>
        <w:tc>
          <w:tcPr>
            <w:tcW w:w="3735" w:type="dxa"/>
          </w:tcPr>
          <w:p w14:paraId="02F73425" w14:textId="4039AB2F" w:rsidR="57DB80C7" w:rsidRDefault="57DB80C7" w:rsidP="5F588074">
            <w:r>
              <w:t xml:space="preserve">When something happens which makes food unfit and unsafe to eat. </w:t>
            </w:r>
          </w:p>
        </w:tc>
        <w:tc>
          <w:tcPr>
            <w:tcW w:w="3585" w:type="dxa"/>
          </w:tcPr>
          <w:p w14:paraId="23602284" w14:textId="1EEC5051" w:rsidR="5F588074" w:rsidRDefault="00295475" w:rsidP="5F588074">
            <w:r w:rsidRPr="00295475">
              <w:t>Inadequate refrigeration, incorrect temperature control, or exposure to oxygen can accelerate microbial growth and spoilage. </w:t>
            </w:r>
          </w:p>
        </w:tc>
      </w:tr>
      <w:tr w:rsidR="5F588074" w14:paraId="256BBD24" w14:textId="77777777" w:rsidTr="06895D4B">
        <w:trPr>
          <w:trHeight w:val="300"/>
        </w:trPr>
        <w:tc>
          <w:tcPr>
            <w:tcW w:w="1696" w:type="dxa"/>
          </w:tcPr>
          <w:p w14:paraId="13E5238A" w14:textId="729503B9" w:rsidR="57DB80C7" w:rsidRDefault="57DB80C7" w:rsidP="5F588074">
            <w:r>
              <w:t>Micro-organism</w:t>
            </w:r>
          </w:p>
        </w:tc>
        <w:tc>
          <w:tcPr>
            <w:tcW w:w="3735" w:type="dxa"/>
          </w:tcPr>
          <w:p w14:paraId="0958A769" w14:textId="7F279D15" w:rsidR="57DB80C7" w:rsidRDefault="57DB80C7" w:rsidP="5F588074">
            <w:r>
              <w:t>Tiny plants and animals that are only clearly visible under a microscope (microbes).</w:t>
            </w:r>
          </w:p>
        </w:tc>
        <w:tc>
          <w:tcPr>
            <w:tcW w:w="3585" w:type="dxa"/>
          </w:tcPr>
          <w:p w14:paraId="36BDF8E0" w14:textId="5FD3C9D5" w:rsidR="5F588074" w:rsidRDefault="003E5528" w:rsidP="5F588074">
            <w:r w:rsidRPr="003E5528">
              <w:t>Strict adherence to hygiene protocols in the kitchen is crucial to prevent harmful micro-organism contamination and ensure food safety for guests</w:t>
            </w:r>
          </w:p>
        </w:tc>
      </w:tr>
      <w:tr w:rsidR="5F588074" w14:paraId="5AFBEDEA" w14:textId="77777777" w:rsidTr="06895D4B">
        <w:trPr>
          <w:trHeight w:val="300"/>
        </w:trPr>
        <w:tc>
          <w:tcPr>
            <w:tcW w:w="1696" w:type="dxa"/>
          </w:tcPr>
          <w:p w14:paraId="6522DCA2" w14:textId="131C5ED8" w:rsidR="57DB80C7" w:rsidRDefault="57DB80C7" w:rsidP="5F588074">
            <w:r>
              <w:t xml:space="preserve">Moulds </w:t>
            </w:r>
          </w:p>
        </w:tc>
        <w:tc>
          <w:tcPr>
            <w:tcW w:w="3735" w:type="dxa"/>
          </w:tcPr>
          <w:p w14:paraId="3B727A04" w14:textId="5881DA61" w:rsidR="57DB80C7" w:rsidRDefault="57DB80C7" w:rsidP="5F588074">
            <w:r>
              <w:t>Tiny organisms, related to mushrooms.</w:t>
            </w:r>
          </w:p>
        </w:tc>
        <w:tc>
          <w:tcPr>
            <w:tcW w:w="3585" w:type="dxa"/>
          </w:tcPr>
          <w:p w14:paraId="1D39E30E" w14:textId="15FE2B57" w:rsidR="5F588074" w:rsidRDefault="004924C3" w:rsidP="5F588074">
            <w:r w:rsidRPr="004924C3">
              <w:t>A customer complained about the presence of visible mould on the shower curtain, indicating poor hygiene in the hotel room</w:t>
            </w:r>
          </w:p>
        </w:tc>
      </w:tr>
      <w:tr w:rsidR="5F588074" w14:paraId="6CBA63AA" w14:textId="77777777" w:rsidTr="06895D4B">
        <w:trPr>
          <w:trHeight w:val="300"/>
        </w:trPr>
        <w:tc>
          <w:tcPr>
            <w:tcW w:w="1696" w:type="dxa"/>
          </w:tcPr>
          <w:p w14:paraId="657603B9" w14:textId="503AEEE3" w:rsidR="57DB80C7" w:rsidRDefault="57DB80C7" w:rsidP="5F588074">
            <w:r>
              <w:t>Pathogenic</w:t>
            </w:r>
          </w:p>
        </w:tc>
        <w:tc>
          <w:tcPr>
            <w:tcW w:w="3735" w:type="dxa"/>
          </w:tcPr>
          <w:p w14:paraId="0F0DEAAA" w14:textId="28E17186" w:rsidR="57DB80C7" w:rsidRDefault="57DB80C7" w:rsidP="5F588074">
            <w:r>
              <w:t>Something that is capable of causing illness in people.</w:t>
            </w:r>
          </w:p>
        </w:tc>
        <w:tc>
          <w:tcPr>
            <w:tcW w:w="3585" w:type="dxa"/>
          </w:tcPr>
          <w:p w14:paraId="29EA8065" w14:textId="07920F52" w:rsidR="5F588074" w:rsidRDefault="00CA576F" w:rsidP="5F588074">
            <w:r>
              <w:t>M</w:t>
            </w:r>
            <w:r w:rsidRPr="00CA576F">
              <w:t>aintaining strict hygiene standards is crucial to prevent the spread of pathogenic bacteria, such as Salmonella, that can cause foodborne illness in guests.  </w:t>
            </w:r>
          </w:p>
        </w:tc>
      </w:tr>
      <w:tr w:rsidR="5F588074" w14:paraId="55E48B05" w14:textId="77777777" w:rsidTr="06895D4B">
        <w:trPr>
          <w:trHeight w:val="300"/>
        </w:trPr>
        <w:tc>
          <w:tcPr>
            <w:tcW w:w="1696" w:type="dxa"/>
          </w:tcPr>
          <w:p w14:paraId="315D154C" w14:textId="62ADEB63" w:rsidR="57DB80C7" w:rsidRDefault="57DB80C7" w:rsidP="5F588074">
            <w:r>
              <w:t xml:space="preserve">Toxins </w:t>
            </w:r>
          </w:p>
        </w:tc>
        <w:tc>
          <w:tcPr>
            <w:tcW w:w="3735" w:type="dxa"/>
          </w:tcPr>
          <w:p w14:paraId="7151E4BC" w14:textId="76D36865" w:rsidR="57DB80C7" w:rsidRDefault="57DB80C7" w:rsidP="5F588074">
            <w:r>
              <w:t xml:space="preserve">Another name for poisons; if something is toxic it is poisonous. </w:t>
            </w:r>
          </w:p>
        </w:tc>
        <w:tc>
          <w:tcPr>
            <w:tcW w:w="3585" w:type="dxa"/>
          </w:tcPr>
          <w:p w14:paraId="58C9CAC9" w14:textId="7F34D50C" w:rsidR="5F588074" w:rsidRDefault="00562B64" w:rsidP="5F588074">
            <w:r>
              <w:t>C</w:t>
            </w:r>
            <w:r w:rsidRPr="00562B64">
              <w:t>leaning product toxins can harm staff and guests, while foodborne toxins from spoiled food can cause illness and negative reviews</w:t>
            </w:r>
          </w:p>
        </w:tc>
      </w:tr>
      <w:tr w:rsidR="5F588074" w14:paraId="3075101C" w14:textId="77777777" w:rsidTr="06895D4B">
        <w:trPr>
          <w:trHeight w:val="300"/>
        </w:trPr>
        <w:tc>
          <w:tcPr>
            <w:tcW w:w="1696" w:type="dxa"/>
          </w:tcPr>
          <w:p w14:paraId="7FCA97A0" w14:textId="7C95F68D" w:rsidR="57DB80C7" w:rsidRDefault="57DB80C7" w:rsidP="5F588074">
            <w:r>
              <w:t xml:space="preserve">Yeasts </w:t>
            </w:r>
          </w:p>
        </w:tc>
        <w:tc>
          <w:tcPr>
            <w:tcW w:w="3735" w:type="dxa"/>
          </w:tcPr>
          <w:p w14:paraId="29B1FE55" w14:textId="2B0328FE" w:rsidR="57DB80C7" w:rsidRDefault="57DB80C7" w:rsidP="5F588074">
            <w:r>
              <w:t>Microscopic, single celled fungi that ferment foods containing sugar.</w:t>
            </w:r>
          </w:p>
        </w:tc>
        <w:tc>
          <w:tcPr>
            <w:tcW w:w="3585" w:type="dxa"/>
          </w:tcPr>
          <w:p w14:paraId="67A42C0A" w14:textId="1933BF36" w:rsidR="5F588074" w:rsidRDefault="008659D7" w:rsidP="5F588074">
            <w:r>
              <w:t>Y</w:t>
            </w:r>
            <w:r w:rsidRPr="008659D7">
              <w:t>easts, though microscopic, play a significant role in many fermented foods and beverages, from the bread on our table to the wine we enjoy</w:t>
            </w:r>
            <w:r>
              <w:t>.</w:t>
            </w:r>
          </w:p>
        </w:tc>
      </w:tr>
    </w:tbl>
    <w:p w14:paraId="186F0E25" w14:textId="77777777" w:rsidR="0064498B" w:rsidRDefault="0064498B"/>
    <w:p w14:paraId="43778C11" w14:textId="0C0601B5" w:rsidR="00C705DA" w:rsidRDefault="00C705DA" w:rsidP="2E2C0B91">
      <w:pPr>
        <w:jc w:val="center"/>
        <w:rPr>
          <w:b/>
          <w:bCs/>
          <w:i/>
          <w:iCs/>
          <w:u w:val="single"/>
        </w:rPr>
      </w:pPr>
      <w:r w:rsidRPr="2E2C0B91">
        <w:rPr>
          <w:b/>
          <w:bCs/>
          <w:i/>
          <w:iCs/>
          <w:u w:val="single"/>
        </w:rPr>
        <w:t>Year</w:t>
      </w:r>
      <w:r w:rsidR="00D35275" w:rsidRPr="2E2C0B91">
        <w:rPr>
          <w:b/>
          <w:bCs/>
          <w:i/>
          <w:iCs/>
          <w:u w:val="single"/>
        </w:rPr>
        <w:t xml:space="preserve"> </w:t>
      </w:r>
      <w:r w:rsidR="00A57E62" w:rsidRPr="2E2C0B91">
        <w:rPr>
          <w:b/>
          <w:bCs/>
          <w:i/>
          <w:iCs/>
          <w:u w:val="single"/>
        </w:rPr>
        <w:t>10</w:t>
      </w:r>
      <w:r w:rsidRPr="2E2C0B91">
        <w:rPr>
          <w:b/>
          <w:bCs/>
          <w:i/>
          <w:iCs/>
          <w:u w:val="single"/>
        </w:rPr>
        <w:t xml:space="preserve"> </w:t>
      </w:r>
      <w:r w:rsidR="00EB1B83" w:rsidRPr="2E2C0B91">
        <w:rPr>
          <w:b/>
          <w:bCs/>
          <w:i/>
          <w:iCs/>
          <w:u w:val="single"/>
        </w:rPr>
        <w:t>–</w:t>
      </w:r>
      <w:r w:rsidRPr="2E2C0B91">
        <w:rPr>
          <w:b/>
          <w:bCs/>
          <w:i/>
          <w:iCs/>
          <w:u w:val="single"/>
        </w:rPr>
        <w:t xml:space="preserve"> </w:t>
      </w:r>
      <w:r w:rsidR="028BABAB" w:rsidRPr="2E2C0B91">
        <w:rPr>
          <w:b/>
          <w:bCs/>
          <w:i/>
          <w:iCs/>
          <w:u w:val="single"/>
        </w:rPr>
        <w:t>Hospitality and Catering</w:t>
      </w:r>
      <w:r w:rsidR="00EB1B83" w:rsidRPr="2E2C0B91">
        <w:rPr>
          <w:b/>
          <w:bCs/>
          <w:i/>
          <w:iCs/>
          <w:u w:val="single"/>
        </w:rPr>
        <w:t xml:space="preserve"> </w:t>
      </w:r>
      <w:r w:rsidRPr="2E2C0B91">
        <w:rPr>
          <w:b/>
          <w:bCs/>
          <w:i/>
          <w:iCs/>
          <w:u w:val="single"/>
        </w:rPr>
        <w:t xml:space="preserve"> – S</w:t>
      </w:r>
      <w:r w:rsidR="5E8B4C10" w:rsidRPr="2E2C0B91">
        <w:rPr>
          <w:b/>
          <w:bCs/>
          <w:i/>
          <w:iCs/>
          <w:u w:val="single"/>
        </w:rPr>
        <w:t>ummer</w:t>
      </w:r>
    </w:p>
    <w:tbl>
      <w:tblPr>
        <w:tblStyle w:val="TableGrid"/>
        <w:tblW w:w="9016" w:type="dxa"/>
        <w:tblLook w:val="04A0" w:firstRow="1" w:lastRow="0" w:firstColumn="1" w:lastColumn="0" w:noHBand="0" w:noVBand="1"/>
      </w:tblPr>
      <w:tblGrid>
        <w:gridCol w:w="1696"/>
        <w:gridCol w:w="3900"/>
        <w:gridCol w:w="3420"/>
      </w:tblGrid>
      <w:tr w:rsidR="00C705DA" w14:paraId="0C47D3DB" w14:textId="77777777" w:rsidTr="06895D4B">
        <w:tc>
          <w:tcPr>
            <w:tcW w:w="1696" w:type="dxa"/>
          </w:tcPr>
          <w:p w14:paraId="2BFD8B7C" w14:textId="77777777" w:rsidR="00C705DA" w:rsidRDefault="00C705DA" w:rsidP="00D62397">
            <w:r>
              <w:t>Word</w:t>
            </w:r>
          </w:p>
        </w:tc>
        <w:tc>
          <w:tcPr>
            <w:tcW w:w="3900" w:type="dxa"/>
          </w:tcPr>
          <w:p w14:paraId="38DCE7E4" w14:textId="77777777" w:rsidR="00C705DA" w:rsidRDefault="00C705DA" w:rsidP="00D62397">
            <w:r>
              <w:t>Definition</w:t>
            </w:r>
          </w:p>
        </w:tc>
        <w:tc>
          <w:tcPr>
            <w:tcW w:w="3420" w:type="dxa"/>
          </w:tcPr>
          <w:p w14:paraId="0DB8F97C" w14:textId="77777777" w:rsidR="00C705DA" w:rsidRDefault="00C705DA" w:rsidP="00D62397">
            <w:r>
              <w:t>Example in context</w:t>
            </w:r>
          </w:p>
        </w:tc>
      </w:tr>
      <w:tr w:rsidR="5F588074" w14:paraId="31955C7A" w14:textId="77777777" w:rsidTr="06895D4B">
        <w:trPr>
          <w:trHeight w:val="300"/>
        </w:trPr>
        <w:tc>
          <w:tcPr>
            <w:tcW w:w="1696" w:type="dxa"/>
          </w:tcPr>
          <w:p w14:paraId="6241A63B" w14:textId="4FAF2366" w:rsidR="5F588074" w:rsidRDefault="5F588074" w:rsidP="5F588074">
            <w:r>
              <w:t xml:space="preserve">Allergens </w:t>
            </w:r>
          </w:p>
        </w:tc>
        <w:tc>
          <w:tcPr>
            <w:tcW w:w="3900" w:type="dxa"/>
          </w:tcPr>
          <w:p w14:paraId="4299BC28" w14:textId="0905BF76" w:rsidR="5F588074" w:rsidRDefault="5F588074" w:rsidP="5F588074">
            <w:r>
              <w:t>Something that causes an allergy.</w:t>
            </w:r>
          </w:p>
        </w:tc>
        <w:tc>
          <w:tcPr>
            <w:tcW w:w="3420" w:type="dxa"/>
          </w:tcPr>
          <w:p w14:paraId="209DCC26" w14:textId="6CA103A4" w:rsidR="5F588074" w:rsidRDefault="00C334DD" w:rsidP="5F588074">
            <w:r w:rsidRPr="00C334DD">
              <w:t>Please inform your server of any allergens or food intolerances so we can ensure your safety and provide you with appropriate options</w:t>
            </w:r>
            <w:r>
              <w:t>.</w:t>
            </w:r>
          </w:p>
        </w:tc>
      </w:tr>
      <w:tr w:rsidR="5F588074" w14:paraId="6E9C509A" w14:textId="77777777" w:rsidTr="06895D4B">
        <w:trPr>
          <w:trHeight w:val="300"/>
        </w:trPr>
        <w:tc>
          <w:tcPr>
            <w:tcW w:w="1696" w:type="dxa"/>
          </w:tcPr>
          <w:p w14:paraId="78E51145" w14:textId="6D258E72" w:rsidR="5F588074" w:rsidRDefault="5F588074" w:rsidP="5F588074">
            <w:r>
              <w:t>Food allergy</w:t>
            </w:r>
          </w:p>
        </w:tc>
        <w:tc>
          <w:tcPr>
            <w:tcW w:w="3900" w:type="dxa"/>
          </w:tcPr>
          <w:p w14:paraId="245929EB" w14:textId="5597EDAE" w:rsidR="5F588074" w:rsidRDefault="5F588074" w:rsidP="5F588074">
            <w:r>
              <w:t>A severe and potentially life-threatening allergic reaction which affects body systems such as breathing, the heart and circulation, the digestive system and the skin.</w:t>
            </w:r>
          </w:p>
        </w:tc>
        <w:tc>
          <w:tcPr>
            <w:tcW w:w="3420" w:type="dxa"/>
          </w:tcPr>
          <w:p w14:paraId="7DD0EA8E" w14:textId="3C3CDE49" w:rsidR="5F588074" w:rsidRDefault="0029103D" w:rsidP="5F588074">
            <w:r>
              <w:t>A</w:t>
            </w:r>
            <w:r w:rsidRPr="0029103D">
              <w:t xml:space="preserve"> food allergy requires businesses to provide clear allergen information, implement staff training to prevent cross-</w:t>
            </w:r>
            <w:r w:rsidRPr="0029103D">
              <w:lastRenderedPageBreak/>
              <w:t>contamination, and maintain open communication with customers about their dietary needs to ensure a safe dining experience. </w:t>
            </w:r>
          </w:p>
        </w:tc>
      </w:tr>
      <w:tr w:rsidR="5F588074" w14:paraId="4440BF69" w14:textId="77777777" w:rsidTr="06895D4B">
        <w:trPr>
          <w:trHeight w:val="300"/>
        </w:trPr>
        <w:tc>
          <w:tcPr>
            <w:tcW w:w="1696" w:type="dxa"/>
          </w:tcPr>
          <w:p w14:paraId="3E5B6A86" w14:textId="1A5F083A" w:rsidR="5F588074" w:rsidRDefault="5F588074" w:rsidP="5F588074">
            <w:r>
              <w:lastRenderedPageBreak/>
              <w:t>Food intolerance</w:t>
            </w:r>
          </w:p>
        </w:tc>
        <w:tc>
          <w:tcPr>
            <w:tcW w:w="3900" w:type="dxa"/>
          </w:tcPr>
          <w:p w14:paraId="08329B82" w14:textId="45D1CF4C" w:rsidR="5F588074" w:rsidRDefault="5F588074" w:rsidP="5F588074">
            <w:r>
              <w:t>A long-term condition where certain foods cause someone to feel unwell and have a range of symptoms; it is usually not life threatening.</w:t>
            </w:r>
          </w:p>
        </w:tc>
        <w:tc>
          <w:tcPr>
            <w:tcW w:w="3420" w:type="dxa"/>
          </w:tcPr>
          <w:p w14:paraId="2E7E4A84" w14:textId="4482F6C3" w:rsidR="5F588074" w:rsidRDefault="008223F2" w:rsidP="5F588074">
            <w:r>
              <w:t>A</w:t>
            </w:r>
            <w:r w:rsidRPr="008223F2">
              <w:t>customer with a food intolerance requires a food business to clearly communicate ingredients to avoid potential adverse reactions and to take appropriate steps to prevent cross-contamination during food preparation. </w:t>
            </w:r>
          </w:p>
        </w:tc>
      </w:tr>
      <w:tr w:rsidR="00C705DA" w14:paraId="1B9C82EF" w14:textId="77777777" w:rsidTr="06895D4B">
        <w:tc>
          <w:tcPr>
            <w:tcW w:w="1696" w:type="dxa"/>
          </w:tcPr>
          <w:p w14:paraId="625951DB" w14:textId="52605149" w:rsidR="00C705DA" w:rsidRDefault="4D44A9EC" w:rsidP="00D62397">
            <w:r>
              <w:t xml:space="preserve">Lactose </w:t>
            </w:r>
          </w:p>
        </w:tc>
        <w:tc>
          <w:tcPr>
            <w:tcW w:w="3900" w:type="dxa"/>
          </w:tcPr>
          <w:p w14:paraId="17A620A4" w14:textId="0E955822" w:rsidR="00C705DA" w:rsidRDefault="290F64A1" w:rsidP="5F588074">
            <w:pPr>
              <w:rPr>
                <w:rFonts w:eastAsiaTheme="minorEastAsia"/>
              </w:rPr>
            </w:pPr>
            <w:r w:rsidRPr="5F588074">
              <w:rPr>
                <w:rFonts w:eastAsiaTheme="minorEastAsia"/>
                <w:color w:val="001D35"/>
              </w:rPr>
              <w:t xml:space="preserve">Lactose is </w:t>
            </w:r>
            <w:r w:rsidRPr="5F588074">
              <w:rPr>
                <w:rFonts w:eastAsiaTheme="minorEastAsia"/>
              </w:rPr>
              <w:t>the principal sugar in mammal milk and other dairy products, composed of the two simple sugars glucose and galactose</w:t>
            </w:r>
            <w:r w:rsidRPr="5F588074">
              <w:rPr>
                <w:rFonts w:eastAsiaTheme="minorEastAsia"/>
                <w:color w:val="001D35"/>
              </w:rPr>
              <w:t>.</w:t>
            </w:r>
          </w:p>
        </w:tc>
        <w:tc>
          <w:tcPr>
            <w:tcW w:w="3420" w:type="dxa"/>
          </w:tcPr>
          <w:p w14:paraId="5B3F0480" w14:textId="1D4E0427" w:rsidR="00C705DA" w:rsidRDefault="00652B47" w:rsidP="00D62397">
            <w:r>
              <w:t>T</w:t>
            </w:r>
            <w:r w:rsidRPr="00652B47">
              <w:t>o ensure excellent customer service, the hotel's breakfast menu clearly labels all dishes containing lactose and offers dairy-free alternatives.</w:t>
            </w:r>
          </w:p>
        </w:tc>
      </w:tr>
      <w:tr w:rsidR="00C705DA" w14:paraId="46C6DB32" w14:textId="77777777" w:rsidTr="06895D4B">
        <w:tc>
          <w:tcPr>
            <w:tcW w:w="1696" w:type="dxa"/>
          </w:tcPr>
          <w:p w14:paraId="5E57DBE5" w14:textId="236C0C8A" w:rsidR="00C705DA" w:rsidRDefault="4D44A9EC" w:rsidP="00D62397">
            <w:r>
              <w:t xml:space="preserve">Gluten </w:t>
            </w:r>
          </w:p>
        </w:tc>
        <w:tc>
          <w:tcPr>
            <w:tcW w:w="3900" w:type="dxa"/>
          </w:tcPr>
          <w:p w14:paraId="6B9BCE8F" w14:textId="3B166D69" w:rsidR="00C705DA" w:rsidRDefault="11A2ED68" w:rsidP="5F588074">
            <w:pPr>
              <w:rPr>
                <w:rFonts w:eastAsiaTheme="minorEastAsia"/>
              </w:rPr>
            </w:pPr>
            <w:r w:rsidRPr="5F588074">
              <w:rPr>
                <w:rFonts w:eastAsiaTheme="minorEastAsia"/>
                <w:color w:val="001D35"/>
              </w:rPr>
              <w:t xml:space="preserve">Gluten is </w:t>
            </w:r>
            <w:r w:rsidRPr="5F588074">
              <w:rPr>
                <w:rFonts w:eastAsiaTheme="minorEastAsia"/>
              </w:rPr>
              <w:t>a structural protein complex naturally found in wheat, barley, rye, and their relatives, acting as a "glue" that holds foods together, gives them shape, and creates their chewy texture</w:t>
            </w:r>
            <w:r w:rsidRPr="5F588074">
              <w:rPr>
                <w:rFonts w:eastAsiaTheme="minorEastAsia"/>
                <w:color w:val="001D35"/>
              </w:rPr>
              <w:t>.</w:t>
            </w:r>
          </w:p>
        </w:tc>
        <w:tc>
          <w:tcPr>
            <w:tcW w:w="3420" w:type="dxa"/>
          </w:tcPr>
          <w:p w14:paraId="53503324" w14:textId="69873F7C" w:rsidR="00C705DA" w:rsidRDefault="00D67D53" w:rsidP="00D62397">
            <w:r>
              <w:t>P</w:t>
            </w:r>
            <w:r w:rsidRPr="00D67D53">
              <w:t>roper training is essential so staff understand the seriousness of gluten intolerance and how to handle cross-contamination risks in the kitchen. </w:t>
            </w:r>
          </w:p>
        </w:tc>
      </w:tr>
      <w:tr w:rsidR="00C705DA" w14:paraId="4F5A4795" w14:textId="77777777" w:rsidTr="06895D4B">
        <w:tc>
          <w:tcPr>
            <w:tcW w:w="1696" w:type="dxa"/>
          </w:tcPr>
          <w:p w14:paraId="5EE5FCFE" w14:textId="71AE4D40" w:rsidR="00C705DA" w:rsidRDefault="00C63DAD" w:rsidP="00D62397">
            <w:r>
              <w:t>Bacillus Cereus</w:t>
            </w:r>
          </w:p>
        </w:tc>
        <w:tc>
          <w:tcPr>
            <w:tcW w:w="3900" w:type="dxa"/>
          </w:tcPr>
          <w:p w14:paraId="38277836" w14:textId="147DFC43" w:rsidR="00C705DA" w:rsidRDefault="00C63DAD" w:rsidP="00D62397">
            <w:r>
              <w:t>Bacillus Cereus is a common bacteria found in the environment such as oil, dust and vegetation.  It forms spores that can survive in high temperatures including boiling and freezing.</w:t>
            </w:r>
          </w:p>
        </w:tc>
        <w:tc>
          <w:tcPr>
            <w:tcW w:w="3420" w:type="dxa"/>
          </w:tcPr>
          <w:p w14:paraId="5D3B8496" w14:textId="04F347BB" w:rsidR="00C705DA" w:rsidRDefault="00FF2EC0" w:rsidP="00D62397">
            <w:r>
              <w:t>P</w:t>
            </w:r>
            <w:r w:rsidRPr="00FF2EC0">
              <w:t>roper cooking and cooling are critical because Bacillus cereus spores in rice and other foods can survive cooking, and then, if left at room temperature, they germinate and produce a heat-resistant toxin that causes food poisoning.</w:t>
            </w:r>
          </w:p>
        </w:tc>
      </w:tr>
      <w:tr w:rsidR="00C63DAD" w14:paraId="4229A496" w14:textId="77777777" w:rsidTr="06895D4B">
        <w:tc>
          <w:tcPr>
            <w:tcW w:w="1696" w:type="dxa"/>
          </w:tcPr>
          <w:p w14:paraId="58A68C68" w14:textId="37497367" w:rsidR="00C63DAD" w:rsidRDefault="00C63DAD" w:rsidP="00D62397">
            <w:r>
              <w:t>Campylobacter</w:t>
            </w:r>
          </w:p>
        </w:tc>
        <w:tc>
          <w:tcPr>
            <w:tcW w:w="3900" w:type="dxa"/>
          </w:tcPr>
          <w:p w14:paraId="08656254" w14:textId="6772031C" w:rsidR="00C63DAD" w:rsidRDefault="00592E4F" w:rsidP="00D62397">
            <w:r>
              <w:t>C</w:t>
            </w:r>
            <w:r w:rsidR="00E34D86" w:rsidRPr="00E34D86">
              <w:t xml:space="preserve">ampylobacter is a foodborne bacterium and is the most common cause of food poisoning in the UK. The disease can be contracted from eating </w:t>
            </w:r>
            <w:r w:rsidR="00153959">
              <w:t xml:space="preserve">raw or undercooked meat, unpasteurised milk and untreated water. </w:t>
            </w:r>
          </w:p>
        </w:tc>
        <w:tc>
          <w:tcPr>
            <w:tcW w:w="3420" w:type="dxa"/>
          </w:tcPr>
          <w:p w14:paraId="3479DD40" w14:textId="64145705" w:rsidR="00C63DAD" w:rsidRDefault="0010599C" w:rsidP="00D62397">
            <w:r>
              <w:t>R</w:t>
            </w:r>
            <w:r w:rsidRPr="0010599C">
              <w:t>estaurants must prevent Campylobacter food poisoning by thoroughly cooking poultry, avoiding cross-contamination between raw meat and other foods, keeping food cold, and ensuring food preparation surfaces and hands are clean.</w:t>
            </w:r>
          </w:p>
        </w:tc>
      </w:tr>
      <w:tr w:rsidR="2E2C0B91" w14:paraId="4AD8BB29" w14:textId="77777777" w:rsidTr="06895D4B">
        <w:trPr>
          <w:trHeight w:val="300"/>
        </w:trPr>
        <w:tc>
          <w:tcPr>
            <w:tcW w:w="1696" w:type="dxa"/>
          </w:tcPr>
          <w:p w14:paraId="51799DE2" w14:textId="79DFC364" w:rsidR="4D44A9EC" w:rsidRDefault="4D44A9EC" w:rsidP="2E2C0B91">
            <w:r>
              <w:t>E-Coli</w:t>
            </w:r>
          </w:p>
        </w:tc>
        <w:tc>
          <w:tcPr>
            <w:tcW w:w="3900" w:type="dxa"/>
          </w:tcPr>
          <w:p w14:paraId="75F1619B" w14:textId="49F35CB2" w:rsidR="2E2C0B91" w:rsidRDefault="00567D72" w:rsidP="00567D72">
            <w:pPr>
              <w:tabs>
                <w:tab w:val="num" w:pos="720"/>
              </w:tabs>
            </w:pPr>
            <w:r w:rsidRPr="00567D72">
              <w:t>E. coli is a foodborne bacterium that normally lives in the intestines of people and animals.</w:t>
            </w:r>
            <w:r>
              <w:t xml:space="preserve">  </w:t>
            </w:r>
            <w:r>
              <w:lastRenderedPageBreak/>
              <w:t>Found in r</w:t>
            </w:r>
            <w:r w:rsidRPr="00567D72">
              <w:t>aw or undercooked meat and poultr</w:t>
            </w:r>
            <w:r>
              <w:t>y, r</w:t>
            </w:r>
            <w:r w:rsidRPr="00567D72">
              <w:t>aw seafood products</w:t>
            </w:r>
            <w:r>
              <w:t>, un</w:t>
            </w:r>
            <w:r w:rsidRPr="00567D72">
              <w:t>pasteurised milk or products made from it</w:t>
            </w:r>
            <w:r>
              <w:t>.</w:t>
            </w:r>
          </w:p>
        </w:tc>
        <w:tc>
          <w:tcPr>
            <w:tcW w:w="3420" w:type="dxa"/>
          </w:tcPr>
          <w:p w14:paraId="7AF5E49A" w14:textId="4BD9D8DD" w:rsidR="2E2C0B91" w:rsidRDefault="00171070" w:rsidP="2E2C0B91">
            <w:r>
              <w:lastRenderedPageBreak/>
              <w:t>A</w:t>
            </w:r>
            <w:r w:rsidRPr="00171070">
              <w:t xml:space="preserve"> staff member's failure to follow proper handwashing </w:t>
            </w:r>
            <w:r w:rsidRPr="00171070">
              <w:lastRenderedPageBreak/>
              <w:t>protocol after using the restroom could lead to the spread of E. coli from their hands to food, posing a risk of food poisoning to guests.</w:t>
            </w:r>
          </w:p>
        </w:tc>
      </w:tr>
      <w:tr w:rsidR="2E2C0B91" w14:paraId="787758B3" w14:textId="77777777" w:rsidTr="06895D4B">
        <w:trPr>
          <w:trHeight w:val="300"/>
        </w:trPr>
        <w:tc>
          <w:tcPr>
            <w:tcW w:w="1696" w:type="dxa"/>
          </w:tcPr>
          <w:p w14:paraId="0DAB80D1" w14:textId="4D64D838" w:rsidR="4D44A9EC" w:rsidRDefault="4D44A9EC" w:rsidP="2E2C0B91">
            <w:r>
              <w:lastRenderedPageBreak/>
              <w:t xml:space="preserve">Listeria </w:t>
            </w:r>
          </w:p>
        </w:tc>
        <w:tc>
          <w:tcPr>
            <w:tcW w:w="3900" w:type="dxa"/>
          </w:tcPr>
          <w:p w14:paraId="4314C404" w14:textId="4FBDC845" w:rsidR="2E2C0B91" w:rsidRDefault="00F921B7" w:rsidP="2E2C0B91">
            <w:r w:rsidRPr="00F921B7">
              <w:t>Listeria is a foodborne bacterial illness that can be very serious for pregnant women and people with impaired immune systems.</w:t>
            </w:r>
            <w:r>
              <w:t xml:space="preserve">  Found in u</w:t>
            </w:r>
            <w:r w:rsidRPr="00F921B7">
              <w:t>npasteurised milk or products made from i</w:t>
            </w:r>
            <w:r>
              <w:t>t and u</w:t>
            </w:r>
            <w:r w:rsidRPr="00F921B7">
              <w:t>nwashed vegetables contaminated with soil</w:t>
            </w:r>
            <w:r>
              <w:t>.</w:t>
            </w:r>
          </w:p>
        </w:tc>
        <w:tc>
          <w:tcPr>
            <w:tcW w:w="3420" w:type="dxa"/>
          </w:tcPr>
          <w:p w14:paraId="7CBD5EF2" w14:textId="2E269D9D" w:rsidR="2E2C0B91" w:rsidRDefault="00652866" w:rsidP="2E2C0B91">
            <w:r>
              <w:t>I</w:t>
            </w:r>
            <w:r w:rsidRPr="00652866">
              <w:t>mproper cleaning of equipment, like ice cream machines, and inadequate cold chain control are key factors for listeria growth,</w:t>
            </w:r>
          </w:p>
        </w:tc>
      </w:tr>
      <w:tr w:rsidR="2E2C0B91" w14:paraId="041B1927" w14:textId="77777777" w:rsidTr="06895D4B">
        <w:trPr>
          <w:trHeight w:val="300"/>
        </w:trPr>
        <w:tc>
          <w:tcPr>
            <w:tcW w:w="1696" w:type="dxa"/>
          </w:tcPr>
          <w:p w14:paraId="746042CA" w14:textId="3F2A68C5" w:rsidR="4D44A9EC" w:rsidRDefault="4D44A9EC" w:rsidP="2E2C0B91">
            <w:r>
              <w:t>Salmonella</w:t>
            </w:r>
          </w:p>
        </w:tc>
        <w:tc>
          <w:tcPr>
            <w:tcW w:w="3900" w:type="dxa"/>
          </w:tcPr>
          <w:p w14:paraId="32E1910A" w14:textId="269B5CBD" w:rsidR="2E2C0B91" w:rsidRDefault="00F921B7" w:rsidP="2E2C0B91">
            <w:r w:rsidRPr="00F921B7">
              <w:t>Salmonella is a form of foodborne bacteria that is commonly found in the intestinal tract. It can be transferred from animal to human. It can also be transferred from human to human.</w:t>
            </w:r>
          </w:p>
        </w:tc>
        <w:tc>
          <w:tcPr>
            <w:tcW w:w="3420" w:type="dxa"/>
          </w:tcPr>
          <w:p w14:paraId="293FFB46" w14:textId="1159ED2B" w:rsidR="2E2C0B91" w:rsidRDefault="00F81FE1" w:rsidP="2E2C0B91">
            <w:r>
              <w:t>S</w:t>
            </w:r>
            <w:r w:rsidRPr="00F81FE1">
              <w:t>tringent food handling and preparation procedures are essential to prevent the spread of Salmonella</w:t>
            </w:r>
          </w:p>
        </w:tc>
      </w:tr>
      <w:tr w:rsidR="2E2C0B91" w14:paraId="0AE518A3" w14:textId="77777777" w:rsidTr="06895D4B">
        <w:trPr>
          <w:trHeight w:val="300"/>
        </w:trPr>
        <w:tc>
          <w:tcPr>
            <w:tcW w:w="1696" w:type="dxa"/>
          </w:tcPr>
          <w:p w14:paraId="1634F90D" w14:textId="17EA27CF" w:rsidR="4D44A9EC" w:rsidRDefault="4D44A9EC" w:rsidP="2E2C0B91">
            <w:r>
              <w:t>Staphylococcus Aureus</w:t>
            </w:r>
          </w:p>
        </w:tc>
        <w:tc>
          <w:tcPr>
            <w:tcW w:w="3900" w:type="dxa"/>
          </w:tcPr>
          <w:p w14:paraId="2F70E915" w14:textId="362CE8CA" w:rsidR="2E2C0B91" w:rsidRDefault="00B3186F" w:rsidP="2E2C0B91">
            <w:r w:rsidRPr="00B3186F">
              <w:t>Staphylococcus aureus is a foodborne bacterium that can be transmitted through air droplets or aerosol when coughing or sneezing. Some healthy humans carry this bacterium in the nose, in the back of the throat and on the skin.</w:t>
            </w:r>
          </w:p>
        </w:tc>
        <w:tc>
          <w:tcPr>
            <w:tcW w:w="3420" w:type="dxa"/>
          </w:tcPr>
          <w:p w14:paraId="5B5969F7" w14:textId="11B090E1" w:rsidR="2E2C0B91" w:rsidRDefault="00E772A2" w:rsidP="2E2C0B91">
            <w:r>
              <w:t>I</w:t>
            </w:r>
            <w:r w:rsidRPr="00E772A2">
              <w:t>mplementing strict handwashing, covering coughs and sneezes, and keeping food at safe temperatures are crucial to prevent Staphylococcus aureus contamination</w:t>
            </w:r>
          </w:p>
        </w:tc>
      </w:tr>
      <w:tr w:rsidR="2E2C0B91" w14:paraId="07820E8F" w14:textId="77777777" w:rsidTr="06895D4B">
        <w:trPr>
          <w:trHeight w:val="300"/>
        </w:trPr>
        <w:tc>
          <w:tcPr>
            <w:tcW w:w="1696" w:type="dxa"/>
          </w:tcPr>
          <w:p w14:paraId="2D642CB2" w14:textId="140945F5" w:rsidR="4D44A9EC" w:rsidRDefault="4D44A9EC" w:rsidP="2E2C0B91">
            <w:r>
              <w:t>Environmental Health Officer</w:t>
            </w:r>
          </w:p>
        </w:tc>
        <w:tc>
          <w:tcPr>
            <w:tcW w:w="3900" w:type="dxa"/>
          </w:tcPr>
          <w:p w14:paraId="692A271B" w14:textId="64A4C2E0" w:rsidR="2E2C0B91" w:rsidRDefault="00B3186F" w:rsidP="2E2C0B91">
            <w:r>
              <w:t>A</w:t>
            </w:r>
            <w:r w:rsidRPr="00B3186F">
              <w:t xml:space="preserve"> public health professional who protects the public from health, safety, and environmental risks by enforcing regulations, investigating complaints, and inspecting businesses, particularly in areas like food safety, pollution, and housing. </w:t>
            </w:r>
          </w:p>
        </w:tc>
        <w:tc>
          <w:tcPr>
            <w:tcW w:w="3420" w:type="dxa"/>
          </w:tcPr>
          <w:p w14:paraId="07FA303F" w14:textId="6566B84D" w:rsidR="2E2C0B91" w:rsidRPr="00BA3F9D" w:rsidRDefault="00BA3F9D" w:rsidP="2E2C0B91">
            <w:pPr>
              <w:rPr>
                <w:rFonts w:cstheme="minorHAnsi"/>
              </w:rPr>
            </w:pPr>
            <w:r w:rsidRPr="00BA3F9D">
              <w:rPr>
                <w:rFonts w:cstheme="minorHAnsi"/>
                <w:color w:val="001D35"/>
                <w:shd w:val="clear" w:color="auto" w:fill="FFFFFF"/>
              </w:rPr>
              <w:t>An Environmental Health Officer (EHO) </w:t>
            </w:r>
            <w:r w:rsidRPr="00BA3F9D">
              <w:rPr>
                <w:rFonts w:cstheme="minorHAnsi"/>
              </w:rPr>
              <w:t>inspected the restaurant's kitchen for proper food hygiene and safety, ensuring compliance with food regulations before the establishment was granted a food hygiene rating</w:t>
            </w:r>
          </w:p>
        </w:tc>
      </w:tr>
    </w:tbl>
    <w:p w14:paraId="3CF49EDE" w14:textId="77777777" w:rsidR="00C705DA" w:rsidRPr="00C705DA" w:rsidRDefault="00C705DA" w:rsidP="00C705DA">
      <w:pPr>
        <w:jc w:val="center"/>
        <w:rPr>
          <w:b/>
          <w:bCs/>
          <w:i/>
          <w:iCs/>
          <w:u w:val="single"/>
        </w:rPr>
      </w:pPr>
    </w:p>
    <w:sectPr w:rsidR="00C705DA" w:rsidRPr="00C7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DDE1"/>
    <w:multiLevelType w:val="hybridMultilevel"/>
    <w:tmpl w:val="98940AAE"/>
    <w:lvl w:ilvl="0" w:tplc="EF9A69AA">
      <w:start w:val="1"/>
      <w:numFmt w:val="bullet"/>
      <w:lvlText w:val=""/>
      <w:lvlJc w:val="left"/>
      <w:pPr>
        <w:ind w:left="720" w:hanging="360"/>
      </w:pPr>
      <w:rPr>
        <w:rFonts w:ascii="Symbol" w:hAnsi="Symbol" w:hint="default"/>
      </w:rPr>
    </w:lvl>
    <w:lvl w:ilvl="1" w:tplc="1D303594">
      <w:start w:val="1"/>
      <w:numFmt w:val="bullet"/>
      <w:lvlText w:val="o"/>
      <w:lvlJc w:val="left"/>
      <w:pPr>
        <w:ind w:left="1440" w:hanging="360"/>
      </w:pPr>
      <w:rPr>
        <w:rFonts w:ascii="Courier New" w:hAnsi="Courier New" w:hint="default"/>
      </w:rPr>
    </w:lvl>
    <w:lvl w:ilvl="2" w:tplc="F50A0856">
      <w:start w:val="1"/>
      <w:numFmt w:val="bullet"/>
      <w:lvlText w:val=""/>
      <w:lvlJc w:val="left"/>
      <w:pPr>
        <w:ind w:left="2160" w:hanging="360"/>
      </w:pPr>
      <w:rPr>
        <w:rFonts w:ascii="Wingdings" w:hAnsi="Wingdings" w:hint="default"/>
      </w:rPr>
    </w:lvl>
    <w:lvl w:ilvl="3" w:tplc="3062AEA0">
      <w:start w:val="1"/>
      <w:numFmt w:val="bullet"/>
      <w:lvlText w:val=""/>
      <w:lvlJc w:val="left"/>
      <w:pPr>
        <w:ind w:left="2880" w:hanging="360"/>
      </w:pPr>
      <w:rPr>
        <w:rFonts w:ascii="Symbol" w:hAnsi="Symbol" w:hint="default"/>
      </w:rPr>
    </w:lvl>
    <w:lvl w:ilvl="4" w:tplc="AADC363C">
      <w:start w:val="1"/>
      <w:numFmt w:val="bullet"/>
      <w:lvlText w:val="o"/>
      <w:lvlJc w:val="left"/>
      <w:pPr>
        <w:ind w:left="3600" w:hanging="360"/>
      </w:pPr>
      <w:rPr>
        <w:rFonts w:ascii="Courier New" w:hAnsi="Courier New" w:hint="default"/>
      </w:rPr>
    </w:lvl>
    <w:lvl w:ilvl="5" w:tplc="F1B2CFDA">
      <w:start w:val="1"/>
      <w:numFmt w:val="bullet"/>
      <w:lvlText w:val=""/>
      <w:lvlJc w:val="left"/>
      <w:pPr>
        <w:ind w:left="4320" w:hanging="360"/>
      </w:pPr>
      <w:rPr>
        <w:rFonts w:ascii="Wingdings" w:hAnsi="Wingdings" w:hint="default"/>
      </w:rPr>
    </w:lvl>
    <w:lvl w:ilvl="6" w:tplc="92E62110">
      <w:start w:val="1"/>
      <w:numFmt w:val="bullet"/>
      <w:lvlText w:val=""/>
      <w:lvlJc w:val="left"/>
      <w:pPr>
        <w:ind w:left="5040" w:hanging="360"/>
      </w:pPr>
      <w:rPr>
        <w:rFonts w:ascii="Symbol" w:hAnsi="Symbol" w:hint="default"/>
      </w:rPr>
    </w:lvl>
    <w:lvl w:ilvl="7" w:tplc="E4AC1600">
      <w:start w:val="1"/>
      <w:numFmt w:val="bullet"/>
      <w:lvlText w:val="o"/>
      <w:lvlJc w:val="left"/>
      <w:pPr>
        <w:ind w:left="5760" w:hanging="360"/>
      </w:pPr>
      <w:rPr>
        <w:rFonts w:ascii="Courier New" w:hAnsi="Courier New" w:hint="default"/>
      </w:rPr>
    </w:lvl>
    <w:lvl w:ilvl="8" w:tplc="4D04EBC2">
      <w:start w:val="1"/>
      <w:numFmt w:val="bullet"/>
      <w:lvlText w:val=""/>
      <w:lvlJc w:val="left"/>
      <w:pPr>
        <w:ind w:left="6480" w:hanging="360"/>
      </w:pPr>
      <w:rPr>
        <w:rFonts w:ascii="Wingdings" w:hAnsi="Wingdings" w:hint="default"/>
      </w:rPr>
    </w:lvl>
  </w:abstractNum>
  <w:abstractNum w:abstractNumId="1" w15:restartNumberingAfterBreak="0">
    <w:nsid w:val="170A0F38"/>
    <w:multiLevelType w:val="multilevel"/>
    <w:tmpl w:val="1A7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F78CD"/>
    <w:multiLevelType w:val="multilevel"/>
    <w:tmpl w:val="37CA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42D41"/>
    <w:multiLevelType w:val="multilevel"/>
    <w:tmpl w:val="BC30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8155F"/>
    <w:multiLevelType w:val="multilevel"/>
    <w:tmpl w:val="2E9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7430A7"/>
    <w:multiLevelType w:val="multilevel"/>
    <w:tmpl w:val="48FC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817282">
    <w:abstractNumId w:val="0"/>
  </w:num>
  <w:num w:numId="2" w16cid:durableId="1223056327">
    <w:abstractNumId w:val="2"/>
  </w:num>
  <w:num w:numId="3" w16cid:durableId="1421022304">
    <w:abstractNumId w:val="4"/>
  </w:num>
  <w:num w:numId="4" w16cid:durableId="770929172">
    <w:abstractNumId w:val="5"/>
  </w:num>
  <w:num w:numId="5" w16cid:durableId="872304890">
    <w:abstractNumId w:val="3"/>
  </w:num>
  <w:num w:numId="6" w16cid:durableId="585649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5C"/>
    <w:rsid w:val="000045D1"/>
    <w:rsid w:val="00030551"/>
    <w:rsid w:val="000828EF"/>
    <w:rsid w:val="000A0096"/>
    <w:rsid w:val="000A056E"/>
    <w:rsid w:val="000B7F0D"/>
    <w:rsid w:val="000D26E7"/>
    <w:rsid w:val="000F1F20"/>
    <w:rsid w:val="0010599C"/>
    <w:rsid w:val="00153959"/>
    <w:rsid w:val="00171070"/>
    <w:rsid w:val="0017110F"/>
    <w:rsid w:val="001A1ECA"/>
    <w:rsid w:val="001C16DD"/>
    <w:rsid w:val="001C341D"/>
    <w:rsid w:val="001E71E7"/>
    <w:rsid w:val="002021AD"/>
    <w:rsid w:val="00221B58"/>
    <w:rsid w:val="00231159"/>
    <w:rsid w:val="00245664"/>
    <w:rsid w:val="00274A3C"/>
    <w:rsid w:val="0029103D"/>
    <w:rsid w:val="00295475"/>
    <w:rsid w:val="0030678A"/>
    <w:rsid w:val="00316E11"/>
    <w:rsid w:val="00321B02"/>
    <w:rsid w:val="00323F9A"/>
    <w:rsid w:val="003342AE"/>
    <w:rsid w:val="003618E8"/>
    <w:rsid w:val="00377C0A"/>
    <w:rsid w:val="0038067A"/>
    <w:rsid w:val="003A1762"/>
    <w:rsid w:val="003B5C4C"/>
    <w:rsid w:val="003B7D75"/>
    <w:rsid w:val="003C1E4C"/>
    <w:rsid w:val="003D637E"/>
    <w:rsid w:val="003E5528"/>
    <w:rsid w:val="004059AA"/>
    <w:rsid w:val="0043403F"/>
    <w:rsid w:val="00434FF3"/>
    <w:rsid w:val="00436771"/>
    <w:rsid w:val="00446F16"/>
    <w:rsid w:val="004604C0"/>
    <w:rsid w:val="004924C3"/>
    <w:rsid w:val="004B0C6E"/>
    <w:rsid w:val="004E75C1"/>
    <w:rsid w:val="005026D6"/>
    <w:rsid w:val="00514985"/>
    <w:rsid w:val="00532650"/>
    <w:rsid w:val="00554407"/>
    <w:rsid w:val="00562B64"/>
    <w:rsid w:val="00567D72"/>
    <w:rsid w:val="005755E2"/>
    <w:rsid w:val="005758E3"/>
    <w:rsid w:val="00592E4F"/>
    <w:rsid w:val="00597166"/>
    <w:rsid w:val="005A4E23"/>
    <w:rsid w:val="005D2456"/>
    <w:rsid w:val="005D25F7"/>
    <w:rsid w:val="005F559D"/>
    <w:rsid w:val="00610028"/>
    <w:rsid w:val="006274AC"/>
    <w:rsid w:val="0064498B"/>
    <w:rsid w:val="00652866"/>
    <w:rsid w:val="00652B47"/>
    <w:rsid w:val="0069229A"/>
    <w:rsid w:val="006B1814"/>
    <w:rsid w:val="006B1F2E"/>
    <w:rsid w:val="006C4358"/>
    <w:rsid w:val="006D6410"/>
    <w:rsid w:val="00717D84"/>
    <w:rsid w:val="00733DD7"/>
    <w:rsid w:val="007458F6"/>
    <w:rsid w:val="00753F7A"/>
    <w:rsid w:val="00776655"/>
    <w:rsid w:val="007A2363"/>
    <w:rsid w:val="007C30BF"/>
    <w:rsid w:val="007C3537"/>
    <w:rsid w:val="007E30C5"/>
    <w:rsid w:val="007E68AA"/>
    <w:rsid w:val="007F41E5"/>
    <w:rsid w:val="008145FB"/>
    <w:rsid w:val="008223F2"/>
    <w:rsid w:val="008321AD"/>
    <w:rsid w:val="00857D0B"/>
    <w:rsid w:val="008659D7"/>
    <w:rsid w:val="0086795C"/>
    <w:rsid w:val="0087175B"/>
    <w:rsid w:val="00890B27"/>
    <w:rsid w:val="00891EB0"/>
    <w:rsid w:val="008A2ED8"/>
    <w:rsid w:val="008A560F"/>
    <w:rsid w:val="008B342F"/>
    <w:rsid w:val="008D152E"/>
    <w:rsid w:val="008F095B"/>
    <w:rsid w:val="00940878"/>
    <w:rsid w:val="00946A11"/>
    <w:rsid w:val="009528F0"/>
    <w:rsid w:val="00973DA0"/>
    <w:rsid w:val="009760A8"/>
    <w:rsid w:val="00976372"/>
    <w:rsid w:val="009C1E4E"/>
    <w:rsid w:val="009E46F7"/>
    <w:rsid w:val="00A07ED4"/>
    <w:rsid w:val="00A34E54"/>
    <w:rsid w:val="00A4107F"/>
    <w:rsid w:val="00A54CD0"/>
    <w:rsid w:val="00A57E62"/>
    <w:rsid w:val="00A87EB8"/>
    <w:rsid w:val="00A90DE2"/>
    <w:rsid w:val="00A91636"/>
    <w:rsid w:val="00AA500F"/>
    <w:rsid w:val="00AB7A73"/>
    <w:rsid w:val="00AD22FA"/>
    <w:rsid w:val="00B2180F"/>
    <w:rsid w:val="00B3186F"/>
    <w:rsid w:val="00B560A7"/>
    <w:rsid w:val="00B72F54"/>
    <w:rsid w:val="00B75D1E"/>
    <w:rsid w:val="00B76691"/>
    <w:rsid w:val="00BA3F9D"/>
    <w:rsid w:val="00BA6890"/>
    <w:rsid w:val="00BD3BD6"/>
    <w:rsid w:val="00BF5889"/>
    <w:rsid w:val="00C035F1"/>
    <w:rsid w:val="00C06CCB"/>
    <w:rsid w:val="00C24FE6"/>
    <w:rsid w:val="00C334DD"/>
    <w:rsid w:val="00C400E4"/>
    <w:rsid w:val="00C63DAD"/>
    <w:rsid w:val="00C705DA"/>
    <w:rsid w:val="00C7565B"/>
    <w:rsid w:val="00C8529A"/>
    <w:rsid w:val="00C929AA"/>
    <w:rsid w:val="00C96A9A"/>
    <w:rsid w:val="00CA576F"/>
    <w:rsid w:val="00CC2A8B"/>
    <w:rsid w:val="00CCF324"/>
    <w:rsid w:val="00CF42DD"/>
    <w:rsid w:val="00D058AA"/>
    <w:rsid w:val="00D127CC"/>
    <w:rsid w:val="00D13B19"/>
    <w:rsid w:val="00D22FC3"/>
    <w:rsid w:val="00D23236"/>
    <w:rsid w:val="00D26D30"/>
    <w:rsid w:val="00D32B43"/>
    <w:rsid w:val="00D34CE1"/>
    <w:rsid w:val="00D35275"/>
    <w:rsid w:val="00D6192C"/>
    <w:rsid w:val="00D62535"/>
    <w:rsid w:val="00D67D53"/>
    <w:rsid w:val="00D73C1E"/>
    <w:rsid w:val="00D75D9E"/>
    <w:rsid w:val="00D9777A"/>
    <w:rsid w:val="00DA02B1"/>
    <w:rsid w:val="00DB0999"/>
    <w:rsid w:val="00E062D7"/>
    <w:rsid w:val="00E10CEE"/>
    <w:rsid w:val="00E34D86"/>
    <w:rsid w:val="00E46D53"/>
    <w:rsid w:val="00E47059"/>
    <w:rsid w:val="00E772A2"/>
    <w:rsid w:val="00EB1B83"/>
    <w:rsid w:val="00F07297"/>
    <w:rsid w:val="00F36362"/>
    <w:rsid w:val="00F81FE1"/>
    <w:rsid w:val="00F921B7"/>
    <w:rsid w:val="00FB3608"/>
    <w:rsid w:val="00FC5F0F"/>
    <w:rsid w:val="00FD37D1"/>
    <w:rsid w:val="00FE06AE"/>
    <w:rsid w:val="00FF2EC0"/>
    <w:rsid w:val="01580378"/>
    <w:rsid w:val="027084BF"/>
    <w:rsid w:val="028BABAB"/>
    <w:rsid w:val="02D1051F"/>
    <w:rsid w:val="03310F7E"/>
    <w:rsid w:val="042E6D49"/>
    <w:rsid w:val="06895D4B"/>
    <w:rsid w:val="0785ED02"/>
    <w:rsid w:val="0A2908E0"/>
    <w:rsid w:val="0A6D1B36"/>
    <w:rsid w:val="0BA31ACC"/>
    <w:rsid w:val="0DCF9211"/>
    <w:rsid w:val="0F82AAE7"/>
    <w:rsid w:val="0FEEF892"/>
    <w:rsid w:val="0FF812E0"/>
    <w:rsid w:val="106AEE4E"/>
    <w:rsid w:val="11A2ED68"/>
    <w:rsid w:val="11A77693"/>
    <w:rsid w:val="1208DA2E"/>
    <w:rsid w:val="120F4535"/>
    <w:rsid w:val="12248421"/>
    <w:rsid w:val="145052FE"/>
    <w:rsid w:val="158E5B55"/>
    <w:rsid w:val="165AF4E0"/>
    <w:rsid w:val="16B4621D"/>
    <w:rsid w:val="19AF556F"/>
    <w:rsid w:val="1A5E55BD"/>
    <w:rsid w:val="1BA3E139"/>
    <w:rsid w:val="1BDA5030"/>
    <w:rsid w:val="1C842C5A"/>
    <w:rsid w:val="1CB82081"/>
    <w:rsid w:val="1D8DF0EE"/>
    <w:rsid w:val="1E7191D9"/>
    <w:rsid w:val="1FCB54E8"/>
    <w:rsid w:val="2128A3F2"/>
    <w:rsid w:val="218FD020"/>
    <w:rsid w:val="21AC98DC"/>
    <w:rsid w:val="21EC899C"/>
    <w:rsid w:val="221DD507"/>
    <w:rsid w:val="2240912E"/>
    <w:rsid w:val="23004FDE"/>
    <w:rsid w:val="2542BBE6"/>
    <w:rsid w:val="25E05A3B"/>
    <w:rsid w:val="290F64A1"/>
    <w:rsid w:val="297C4014"/>
    <w:rsid w:val="2980FF84"/>
    <w:rsid w:val="29A30E51"/>
    <w:rsid w:val="2ABF06F1"/>
    <w:rsid w:val="2C838E24"/>
    <w:rsid w:val="2E2C0B91"/>
    <w:rsid w:val="2E58E716"/>
    <w:rsid w:val="2EF65617"/>
    <w:rsid w:val="2F6E2F68"/>
    <w:rsid w:val="30ADD8F2"/>
    <w:rsid w:val="30BDEABF"/>
    <w:rsid w:val="3322F14C"/>
    <w:rsid w:val="339CE97C"/>
    <w:rsid w:val="3492CA74"/>
    <w:rsid w:val="35187718"/>
    <w:rsid w:val="3586ABFA"/>
    <w:rsid w:val="35E6AE6B"/>
    <w:rsid w:val="365E8FC9"/>
    <w:rsid w:val="36C17EB2"/>
    <w:rsid w:val="38B6D859"/>
    <w:rsid w:val="3922F4C8"/>
    <w:rsid w:val="39F6D2BE"/>
    <w:rsid w:val="3AF9A7D9"/>
    <w:rsid w:val="3B1F067F"/>
    <w:rsid w:val="3B5E1CEF"/>
    <w:rsid w:val="3B8DCE6D"/>
    <w:rsid w:val="3C7E33E1"/>
    <w:rsid w:val="3DD5B826"/>
    <w:rsid w:val="3F7E6CA2"/>
    <w:rsid w:val="3F8881CF"/>
    <w:rsid w:val="3FB11EFA"/>
    <w:rsid w:val="40B9F573"/>
    <w:rsid w:val="44DA4506"/>
    <w:rsid w:val="44DE05DF"/>
    <w:rsid w:val="45A536AB"/>
    <w:rsid w:val="4601B55F"/>
    <w:rsid w:val="4660133E"/>
    <w:rsid w:val="489E11E4"/>
    <w:rsid w:val="4922C789"/>
    <w:rsid w:val="4AA7EDF2"/>
    <w:rsid w:val="4AD37534"/>
    <w:rsid w:val="4B345EC4"/>
    <w:rsid w:val="4B69C0FF"/>
    <w:rsid w:val="4C9981D0"/>
    <w:rsid w:val="4D44A9EC"/>
    <w:rsid w:val="4EB81F6F"/>
    <w:rsid w:val="50E96D37"/>
    <w:rsid w:val="51699E1D"/>
    <w:rsid w:val="51E97DC4"/>
    <w:rsid w:val="53E34DAF"/>
    <w:rsid w:val="5519E5D9"/>
    <w:rsid w:val="560BCFA9"/>
    <w:rsid w:val="56430705"/>
    <w:rsid w:val="570C64B4"/>
    <w:rsid w:val="57C45E45"/>
    <w:rsid w:val="57DB80C7"/>
    <w:rsid w:val="58E4A60C"/>
    <w:rsid w:val="591C379F"/>
    <w:rsid w:val="5B9C7CC1"/>
    <w:rsid w:val="5B9E1DE5"/>
    <w:rsid w:val="5BED2253"/>
    <w:rsid w:val="5E56A22B"/>
    <w:rsid w:val="5E8B4C10"/>
    <w:rsid w:val="5F588074"/>
    <w:rsid w:val="5FD21BDE"/>
    <w:rsid w:val="6046A779"/>
    <w:rsid w:val="6098503F"/>
    <w:rsid w:val="609E4366"/>
    <w:rsid w:val="6131289A"/>
    <w:rsid w:val="625A14F7"/>
    <w:rsid w:val="6325BDD1"/>
    <w:rsid w:val="63B36F68"/>
    <w:rsid w:val="63E77AC7"/>
    <w:rsid w:val="63FB861D"/>
    <w:rsid w:val="64465CD4"/>
    <w:rsid w:val="65BC546E"/>
    <w:rsid w:val="65D06530"/>
    <w:rsid w:val="65E98C8C"/>
    <w:rsid w:val="66B70441"/>
    <w:rsid w:val="67795D88"/>
    <w:rsid w:val="6C9061F9"/>
    <w:rsid w:val="6DD309F0"/>
    <w:rsid w:val="6DE90028"/>
    <w:rsid w:val="6DFB9712"/>
    <w:rsid w:val="6E1990AA"/>
    <w:rsid w:val="6F0CA31B"/>
    <w:rsid w:val="6F2582E7"/>
    <w:rsid w:val="6FCE40F6"/>
    <w:rsid w:val="701C27C7"/>
    <w:rsid w:val="7108AB0D"/>
    <w:rsid w:val="736463B7"/>
    <w:rsid w:val="74F85D85"/>
    <w:rsid w:val="7557BD4E"/>
    <w:rsid w:val="757ED328"/>
    <w:rsid w:val="77115A55"/>
    <w:rsid w:val="77373EC3"/>
    <w:rsid w:val="778FD9F1"/>
    <w:rsid w:val="787C9945"/>
    <w:rsid w:val="79D95942"/>
    <w:rsid w:val="7CE632B0"/>
    <w:rsid w:val="7D000B9F"/>
    <w:rsid w:val="7D3E71A1"/>
    <w:rsid w:val="7D67AD33"/>
    <w:rsid w:val="7DFE85E4"/>
    <w:rsid w:val="7E5E0A21"/>
    <w:rsid w:val="7E8F9718"/>
    <w:rsid w:val="7E90D824"/>
    <w:rsid w:val="7EA3A3F1"/>
    <w:rsid w:val="7FFC9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4AA7"/>
  <w15:chartTrackingRefBased/>
  <w15:docId w15:val="{40EE3AEA-DA7D-47F2-A8EB-B66480F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5F588074"/>
    <w:pPr>
      <w:ind w:left="720"/>
      <w:contextualSpacing/>
    </w:pPr>
  </w:style>
  <w:style w:type="character" w:styleId="Hyperlink">
    <w:name w:val="Hyperlink"/>
    <w:basedOn w:val="DefaultParagraphFont"/>
    <w:uiPriority w:val="99"/>
    <w:unhideWhenUsed/>
    <w:rsid w:val="00AA500F"/>
    <w:rPr>
      <w:color w:val="0563C1" w:themeColor="hyperlink"/>
      <w:u w:val="single"/>
    </w:rPr>
  </w:style>
  <w:style w:type="character" w:styleId="UnresolvedMention">
    <w:name w:val="Unresolved Mention"/>
    <w:basedOn w:val="DefaultParagraphFont"/>
    <w:uiPriority w:val="99"/>
    <w:semiHidden/>
    <w:unhideWhenUsed/>
    <w:rsid w:val="00AA5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2067">
      <w:bodyDiv w:val="1"/>
      <w:marLeft w:val="0"/>
      <w:marRight w:val="0"/>
      <w:marTop w:val="0"/>
      <w:marBottom w:val="0"/>
      <w:divBdr>
        <w:top w:val="none" w:sz="0" w:space="0" w:color="auto"/>
        <w:left w:val="none" w:sz="0" w:space="0" w:color="auto"/>
        <w:bottom w:val="none" w:sz="0" w:space="0" w:color="auto"/>
        <w:right w:val="none" w:sz="0" w:space="0" w:color="auto"/>
      </w:divBdr>
    </w:div>
    <w:div w:id="641420542">
      <w:bodyDiv w:val="1"/>
      <w:marLeft w:val="0"/>
      <w:marRight w:val="0"/>
      <w:marTop w:val="0"/>
      <w:marBottom w:val="0"/>
      <w:divBdr>
        <w:top w:val="none" w:sz="0" w:space="0" w:color="auto"/>
        <w:left w:val="none" w:sz="0" w:space="0" w:color="auto"/>
        <w:bottom w:val="none" w:sz="0" w:space="0" w:color="auto"/>
        <w:right w:val="none" w:sz="0" w:space="0" w:color="auto"/>
      </w:divBdr>
    </w:div>
    <w:div w:id="1002511673">
      <w:bodyDiv w:val="1"/>
      <w:marLeft w:val="0"/>
      <w:marRight w:val="0"/>
      <w:marTop w:val="0"/>
      <w:marBottom w:val="0"/>
      <w:divBdr>
        <w:top w:val="none" w:sz="0" w:space="0" w:color="auto"/>
        <w:left w:val="none" w:sz="0" w:space="0" w:color="auto"/>
        <w:bottom w:val="none" w:sz="0" w:space="0" w:color="auto"/>
        <w:right w:val="none" w:sz="0" w:space="0" w:color="auto"/>
      </w:divBdr>
    </w:div>
    <w:div w:id="1081027738">
      <w:bodyDiv w:val="1"/>
      <w:marLeft w:val="0"/>
      <w:marRight w:val="0"/>
      <w:marTop w:val="0"/>
      <w:marBottom w:val="0"/>
      <w:divBdr>
        <w:top w:val="none" w:sz="0" w:space="0" w:color="auto"/>
        <w:left w:val="none" w:sz="0" w:space="0" w:color="auto"/>
        <w:bottom w:val="none" w:sz="0" w:space="0" w:color="auto"/>
        <w:right w:val="none" w:sz="0" w:space="0" w:color="auto"/>
      </w:divBdr>
    </w:div>
    <w:div w:id="1104112119">
      <w:bodyDiv w:val="1"/>
      <w:marLeft w:val="0"/>
      <w:marRight w:val="0"/>
      <w:marTop w:val="0"/>
      <w:marBottom w:val="0"/>
      <w:divBdr>
        <w:top w:val="none" w:sz="0" w:space="0" w:color="auto"/>
        <w:left w:val="none" w:sz="0" w:space="0" w:color="auto"/>
        <w:bottom w:val="none" w:sz="0" w:space="0" w:color="auto"/>
        <w:right w:val="none" w:sz="0" w:space="0" w:color="auto"/>
      </w:divBdr>
    </w:div>
    <w:div w:id="1200432873">
      <w:bodyDiv w:val="1"/>
      <w:marLeft w:val="0"/>
      <w:marRight w:val="0"/>
      <w:marTop w:val="0"/>
      <w:marBottom w:val="0"/>
      <w:divBdr>
        <w:top w:val="none" w:sz="0" w:space="0" w:color="auto"/>
        <w:left w:val="none" w:sz="0" w:space="0" w:color="auto"/>
        <w:bottom w:val="none" w:sz="0" w:space="0" w:color="auto"/>
        <w:right w:val="none" w:sz="0" w:space="0" w:color="auto"/>
      </w:divBdr>
    </w:div>
    <w:div w:id="1272399714">
      <w:bodyDiv w:val="1"/>
      <w:marLeft w:val="0"/>
      <w:marRight w:val="0"/>
      <w:marTop w:val="0"/>
      <w:marBottom w:val="0"/>
      <w:divBdr>
        <w:top w:val="none" w:sz="0" w:space="0" w:color="auto"/>
        <w:left w:val="none" w:sz="0" w:space="0" w:color="auto"/>
        <w:bottom w:val="none" w:sz="0" w:space="0" w:color="auto"/>
        <w:right w:val="none" w:sz="0" w:space="0" w:color="auto"/>
      </w:divBdr>
    </w:div>
    <w:div w:id="1415274649">
      <w:bodyDiv w:val="1"/>
      <w:marLeft w:val="0"/>
      <w:marRight w:val="0"/>
      <w:marTop w:val="0"/>
      <w:marBottom w:val="0"/>
      <w:divBdr>
        <w:top w:val="none" w:sz="0" w:space="0" w:color="auto"/>
        <w:left w:val="none" w:sz="0" w:space="0" w:color="auto"/>
        <w:bottom w:val="none" w:sz="0" w:space="0" w:color="auto"/>
        <w:right w:val="none" w:sz="0" w:space="0" w:color="auto"/>
      </w:divBdr>
    </w:div>
    <w:div w:id="2072390148">
      <w:bodyDiv w:val="1"/>
      <w:marLeft w:val="0"/>
      <w:marRight w:val="0"/>
      <w:marTop w:val="0"/>
      <w:marBottom w:val="0"/>
      <w:divBdr>
        <w:top w:val="none" w:sz="0" w:space="0" w:color="auto"/>
        <w:left w:val="none" w:sz="0" w:space="0" w:color="auto"/>
        <w:bottom w:val="none" w:sz="0" w:space="0" w:color="auto"/>
        <w:right w:val="none" w:sz="0" w:space="0" w:color="auto"/>
      </w:divBdr>
    </w:div>
    <w:div w:id="21348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17075-5431-4AEA-ABE1-428A8813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2526</Words>
  <Characters>12431</Characters>
  <Application>Microsoft Office Word</Application>
  <DocSecurity>0</DocSecurity>
  <Lines>1553</Lines>
  <Paragraphs>1068</Paragraphs>
  <ScaleCrop>false</ScaleCrop>
  <Company>Eastern Learning Alliance</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Radcliffe</dc:creator>
  <cp:keywords/>
  <dc:description/>
  <cp:lastModifiedBy>Anna Cameron</cp:lastModifiedBy>
  <cp:revision>130</cp:revision>
  <dcterms:created xsi:type="dcterms:W3CDTF">2025-07-02T10:57:00Z</dcterms:created>
  <dcterms:modified xsi:type="dcterms:W3CDTF">2025-10-07T18:27:00Z</dcterms:modified>
</cp:coreProperties>
</file>