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55"/>
        <w:gridCol w:w="1159"/>
        <w:gridCol w:w="1358"/>
        <w:gridCol w:w="1268"/>
        <w:gridCol w:w="1211"/>
        <w:gridCol w:w="1211"/>
        <w:gridCol w:w="1268"/>
      </w:tblGrid>
      <w:tr w:rsidR="00CD2A78" w14:paraId="45547825" w14:textId="77777777" w:rsidTr="00CD2A78">
        <w:tc>
          <w:tcPr>
            <w:tcW w:w="1234" w:type="dxa"/>
          </w:tcPr>
          <w:p w14:paraId="28A49C74" w14:textId="77777777" w:rsidR="00CD2A78" w:rsidRDefault="00CD2A78" w:rsidP="006307AC">
            <w:r>
              <w:t xml:space="preserve">Week  </w:t>
            </w:r>
          </w:p>
          <w:p w14:paraId="4E12D552" w14:textId="77777777" w:rsidR="00CD2A78" w:rsidRDefault="00CD2A78" w:rsidP="006307AC">
            <w:r>
              <w:t>At-home rereading</w:t>
            </w:r>
          </w:p>
        </w:tc>
        <w:tc>
          <w:tcPr>
            <w:tcW w:w="1234" w:type="dxa"/>
          </w:tcPr>
          <w:p w14:paraId="438E9A0F" w14:textId="77777777" w:rsidR="00CD2A78" w:rsidRDefault="00CD2A78" w:rsidP="006307AC">
            <w:r>
              <w:t>Lesson 1 100 mins</w:t>
            </w:r>
          </w:p>
        </w:tc>
        <w:tc>
          <w:tcPr>
            <w:tcW w:w="1234" w:type="dxa"/>
          </w:tcPr>
          <w:p w14:paraId="50B9012C" w14:textId="77777777" w:rsidR="00CD2A78" w:rsidRDefault="00CD2A78" w:rsidP="006307AC">
            <w:r>
              <w:t>Lesson 2 100 mins</w:t>
            </w:r>
          </w:p>
        </w:tc>
        <w:tc>
          <w:tcPr>
            <w:tcW w:w="1234" w:type="dxa"/>
          </w:tcPr>
          <w:p w14:paraId="646ED903" w14:textId="77777777" w:rsidR="00CD2A78" w:rsidRDefault="00CD2A78" w:rsidP="006307AC">
            <w:r>
              <w:t>Independent Study fortnightly</w:t>
            </w:r>
          </w:p>
        </w:tc>
        <w:tc>
          <w:tcPr>
            <w:tcW w:w="1234" w:type="dxa"/>
          </w:tcPr>
          <w:p w14:paraId="0B8834BD" w14:textId="77777777" w:rsidR="00CD2A78" w:rsidRDefault="00CD2A78" w:rsidP="006307AC">
            <w:r>
              <w:t>Weekly essay exam question type</w:t>
            </w:r>
          </w:p>
        </w:tc>
        <w:tc>
          <w:tcPr>
            <w:tcW w:w="1234" w:type="dxa"/>
          </w:tcPr>
          <w:p w14:paraId="035BF8AD" w14:textId="77777777" w:rsidR="00CD2A78" w:rsidRDefault="00CD2A78" w:rsidP="006307AC">
            <w:r>
              <w:t>Weekly essay marking focus</w:t>
            </w:r>
          </w:p>
        </w:tc>
        <w:tc>
          <w:tcPr>
            <w:tcW w:w="1234" w:type="dxa"/>
          </w:tcPr>
          <w:p w14:paraId="7A5FB94B" w14:textId="77777777" w:rsidR="00CD2A78" w:rsidRDefault="00CD2A78" w:rsidP="006307AC">
            <w:r>
              <w:t>At home revision</w:t>
            </w:r>
          </w:p>
        </w:tc>
      </w:tr>
      <w:tr w:rsidR="00CD2A78" w14:paraId="0CF783AE" w14:textId="77777777" w:rsidTr="00CD2A78">
        <w:tc>
          <w:tcPr>
            <w:tcW w:w="1234" w:type="dxa"/>
          </w:tcPr>
          <w:p w14:paraId="5491EDB2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 – Hamlet Acts 1–2</w:t>
            </w:r>
          </w:p>
        </w:tc>
        <w:tc>
          <w:tcPr>
            <w:tcW w:w="1234" w:type="dxa"/>
          </w:tcPr>
          <w:p w14:paraId="7D589FB9" w14:textId="77777777" w:rsidR="00CD2A78" w:rsidRDefault="00CD2A78" w:rsidP="006307AC">
            <w:r>
              <w:t>Tragedy, revenge and moral delay</w:t>
            </w:r>
          </w:p>
        </w:tc>
        <w:tc>
          <w:tcPr>
            <w:tcW w:w="1234" w:type="dxa"/>
          </w:tcPr>
          <w:p w14:paraId="4BF48926" w14:textId="77777777" w:rsidR="00CD2A78" w:rsidRDefault="00CD2A78" w:rsidP="006307AC">
            <w:r>
              <w:t>Hamlet Part (a): extract analysis</w:t>
            </w:r>
          </w:p>
        </w:tc>
        <w:tc>
          <w:tcPr>
            <w:tcW w:w="1234" w:type="dxa"/>
          </w:tcPr>
          <w:p w14:paraId="7F3E43E7" w14:textId="77777777" w:rsidR="00CD2A78" w:rsidRDefault="00CD2A78" w:rsidP="006307AC">
            <w:r>
              <w:t>Annotate set extract and plan response</w:t>
            </w:r>
          </w:p>
        </w:tc>
        <w:tc>
          <w:tcPr>
            <w:tcW w:w="1234" w:type="dxa"/>
          </w:tcPr>
          <w:p w14:paraId="12BFF19A" w14:textId="77777777" w:rsidR="00CD2A78" w:rsidRDefault="00CD2A78" w:rsidP="006307AC">
            <w:r>
              <w:t>Paper 1 Hamlet Part (a) extract</w:t>
            </w:r>
          </w:p>
        </w:tc>
        <w:tc>
          <w:tcPr>
            <w:tcW w:w="1234" w:type="dxa"/>
          </w:tcPr>
          <w:p w14:paraId="68A45E02" w14:textId="77777777" w:rsidR="00CD2A78" w:rsidRDefault="00CD2A78" w:rsidP="006307AC">
            <w:r>
              <w:t>AO2 precision and analytical depth</w:t>
            </w:r>
          </w:p>
        </w:tc>
        <w:tc>
          <w:tcPr>
            <w:tcW w:w="1234" w:type="dxa"/>
          </w:tcPr>
          <w:p w14:paraId="04B7745B" w14:textId="77777777" w:rsidR="00CD2A78" w:rsidRDefault="00CD2A78" w:rsidP="006307AC">
            <w:r>
              <w:t>Quotation learning and extract rereading</w:t>
            </w:r>
          </w:p>
        </w:tc>
      </w:tr>
      <w:tr w:rsidR="00CD2A78" w14:paraId="35454020" w14:textId="77777777" w:rsidTr="00CD2A78">
        <w:tc>
          <w:tcPr>
            <w:tcW w:w="1234" w:type="dxa"/>
          </w:tcPr>
          <w:p w14:paraId="0E835BAB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2 – Hamlet Act 3</w:t>
            </w:r>
          </w:p>
        </w:tc>
        <w:tc>
          <w:tcPr>
            <w:tcW w:w="1234" w:type="dxa"/>
          </w:tcPr>
          <w:p w14:paraId="60605E19" w14:textId="77777777" w:rsidR="00CD2A78" w:rsidRDefault="00CD2A78" w:rsidP="006307AC">
            <w:r>
              <w:t>Soliloquies and interiority</w:t>
            </w:r>
          </w:p>
        </w:tc>
        <w:tc>
          <w:tcPr>
            <w:tcW w:w="1234" w:type="dxa"/>
          </w:tcPr>
          <w:p w14:paraId="6C06E103" w14:textId="77777777" w:rsidR="00CD2A78" w:rsidRDefault="00CD2A78" w:rsidP="006307AC">
            <w:r>
              <w:t>Hamlet Part (a): dramatic effects</w:t>
            </w:r>
          </w:p>
        </w:tc>
        <w:tc>
          <w:tcPr>
            <w:tcW w:w="1234" w:type="dxa"/>
          </w:tcPr>
          <w:p w14:paraId="5EF31A90" w14:textId="77777777" w:rsidR="00CD2A78" w:rsidRDefault="00CD2A78" w:rsidP="006307AC">
            <w:r>
              <w:t>Critic research and note-making</w:t>
            </w:r>
          </w:p>
        </w:tc>
        <w:tc>
          <w:tcPr>
            <w:tcW w:w="1234" w:type="dxa"/>
          </w:tcPr>
          <w:p w14:paraId="2F4EE480" w14:textId="77777777" w:rsidR="00CD2A78" w:rsidRDefault="00CD2A78" w:rsidP="006307AC">
            <w:r>
              <w:t>Paper 1 Hamlet Part (a) extract</w:t>
            </w:r>
          </w:p>
        </w:tc>
        <w:tc>
          <w:tcPr>
            <w:tcW w:w="1234" w:type="dxa"/>
          </w:tcPr>
          <w:p w14:paraId="00A0C258" w14:textId="77777777" w:rsidR="00CD2A78" w:rsidRDefault="00CD2A78" w:rsidP="006307AC">
            <w:r>
              <w:t>Conceptual argument in introduction</w:t>
            </w:r>
          </w:p>
        </w:tc>
        <w:tc>
          <w:tcPr>
            <w:tcW w:w="1234" w:type="dxa"/>
          </w:tcPr>
          <w:p w14:paraId="324C5428" w14:textId="77777777" w:rsidR="00CD2A78" w:rsidRDefault="00CD2A78" w:rsidP="006307AC">
            <w:r>
              <w:t>Critic summary cards</w:t>
            </w:r>
          </w:p>
        </w:tc>
      </w:tr>
      <w:tr w:rsidR="00CD2A78" w14:paraId="52D1F8D6" w14:textId="77777777" w:rsidTr="00CD2A78">
        <w:tc>
          <w:tcPr>
            <w:tcW w:w="1234" w:type="dxa"/>
          </w:tcPr>
          <w:p w14:paraId="3CB9D671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3 – Hamlet Acts 4–5</w:t>
            </w:r>
          </w:p>
        </w:tc>
        <w:tc>
          <w:tcPr>
            <w:tcW w:w="1234" w:type="dxa"/>
          </w:tcPr>
          <w:p w14:paraId="406481D5" w14:textId="77777777" w:rsidR="00CD2A78" w:rsidRDefault="00CD2A78" w:rsidP="006307AC">
            <w:r>
              <w:t>Death, decay and the body</w:t>
            </w:r>
          </w:p>
        </w:tc>
        <w:tc>
          <w:tcPr>
            <w:tcW w:w="1234" w:type="dxa"/>
          </w:tcPr>
          <w:p w14:paraId="6AD5A331" w14:textId="77777777" w:rsidR="00CD2A78" w:rsidRDefault="00CD2A78" w:rsidP="006307AC">
            <w:r>
              <w:t>Hamlet Part (b): whole-text debate</w:t>
            </w:r>
          </w:p>
        </w:tc>
        <w:tc>
          <w:tcPr>
            <w:tcW w:w="1234" w:type="dxa"/>
          </w:tcPr>
          <w:p w14:paraId="20E26E56" w14:textId="77777777" w:rsidR="00CD2A78" w:rsidRDefault="00CD2A78" w:rsidP="006307AC">
            <w:r>
              <w:t>Plan whole-text response</w:t>
            </w:r>
          </w:p>
        </w:tc>
        <w:tc>
          <w:tcPr>
            <w:tcW w:w="1234" w:type="dxa"/>
          </w:tcPr>
          <w:p w14:paraId="29AFA37F" w14:textId="77777777" w:rsidR="00CD2A78" w:rsidRDefault="00CD2A78" w:rsidP="006307AC">
            <w:r>
              <w:t>Paper 1 Hamlet Part (b) whole text</w:t>
            </w:r>
          </w:p>
        </w:tc>
        <w:tc>
          <w:tcPr>
            <w:tcW w:w="1234" w:type="dxa"/>
          </w:tcPr>
          <w:p w14:paraId="52201933" w14:textId="77777777" w:rsidR="00CD2A78" w:rsidRDefault="00CD2A78" w:rsidP="006307AC">
            <w:r>
              <w:t>AO5 integration across paragraphs</w:t>
            </w:r>
          </w:p>
        </w:tc>
        <w:tc>
          <w:tcPr>
            <w:tcW w:w="1234" w:type="dxa"/>
          </w:tcPr>
          <w:p w14:paraId="3473A01B" w14:textId="77777777" w:rsidR="00CD2A78" w:rsidRDefault="00CD2A78" w:rsidP="006307AC">
            <w:r>
              <w:t>Context consolidation notes</w:t>
            </w:r>
          </w:p>
        </w:tc>
      </w:tr>
      <w:tr w:rsidR="00CD2A78" w14:paraId="038CE266" w14:textId="77777777" w:rsidTr="00CD2A78">
        <w:tc>
          <w:tcPr>
            <w:tcW w:w="1234" w:type="dxa"/>
          </w:tcPr>
          <w:p w14:paraId="5C43F917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4 – Hamlet whole</w:t>
            </w:r>
          </w:p>
        </w:tc>
        <w:tc>
          <w:tcPr>
            <w:tcW w:w="1234" w:type="dxa"/>
          </w:tcPr>
          <w:p w14:paraId="36B7CEE8" w14:textId="77777777" w:rsidR="00CD2A78" w:rsidRDefault="00CD2A78" w:rsidP="006307AC">
            <w:r>
              <w:t>Gender and Ophelia</w:t>
            </w:r>
          </w:p>
        </w:tc>
        <w:tc>
          <w:tcPr>
            <w:tcW w:w="1234" w:type="dxa"/>
          </w:tcPr>
          <w:p w14:paraId="4489752B" w14:textId="77777777" w:rsidR="00CD2A78" w:rsidRDefault="00CD2A78" w:rsidP="006307AC">
            <w:r>
              <w:t>Hamlet Part (b): interpretations</w:t>
            </w:r>
          </w:p>
        </w:tc>
        <w:tc>
          <w:tcPr>
            <w:tcW w:w="1234" w:type="dxa"/>
          </w:tcPr>
          <w:p w14:paraId="6860D91F" w14:textId="77777777" w:rsidR="00CD2A78" w:rsidRDefault="00CD2A78" w:rsidP="006307AC">
            <w:r>
              <w:t>Quotation testing and retrieval</w:t>
            </w:r>
          </w:p>
        </w:tc>
        <w:tc>
          <w:tcPr>
            <w:tcW w:w="1234" w:type="dxa"/>
          </w:tcPr>
          <w:p w14:paraId="667666AE" w14:textId="77777777" w:rsidR="00CD2A78" w:rsidRDefault="00CD2A78" w:rsidP="006307AC">
            <w:r>
              <w:t>Paper 1 Hamlet Part (b) whole text</w:t>
            </w:r>
          </w:p>
        </w:tc>
        <w:tc>
          <w:tcPr>
            <w:tcW w:w="1234" w:type="dxa"/>
          </w:tcPr>
          <w:p w14:paraId="674E1B0B" w14:textId="77777777" w:rsidR="00CD2A78" w:rsidRDefault="00CD2A78" w:rsidP="006307AC">
            <w:r>
              <w:t>Sustained line of argument</w:t>
            </w:r>
          </w:p>
        </w:tc>
        <w:tc>
          <w:tcPr>
            <w:tcW w:w="1234" w:type="dxa"/>
          </w:tcPr>
          <w:p w14:paraId="3A705C2C" w14:textId="77777777" w:rsidR="00CD2A78" w:rsidRDefault="00CD2A78" w:rsidP="006307AC">
            <w:r>
              <w:t>Quotation recall practice</w:t>
            </w:r>
          </w:p>
        </w:tc>
      </w:tr>
      <w:tr w:rsidR="00CD2A78" w14:paraId="7E4A0FCA" w14:textId="77777777" w:rsidTr="00CD2A78">
        <w:tc>
          <w:tcPr>
            <w:tcW w:w="1234" w:type="dxa"/>
          </w:tcPr>
          <w:p w14:paraId="4ED6116F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5 – Hamlet whole</w:t>
            </w:r>
          </w:p>
        </w:tc>
        <w:tc>
          <w:tcPr>
            <w:tcW w:w="1234" w:type="dxa"/>
          </w:tcPr>
          <w:p w14:paraId="0567B9E0" w14:textId="77777777" w:rsidR="00CD2A78" w:rsidRDefault="00CD2A78" w:rsidP="006307AC">
            <w:r>
              <w:t>Tragedy conventions</w:t>
            </w:r>
          </w:p>
        </w:tc>
        <w:tc>
          <w:tcPr>
            <w:tcW w:w="1234" w:type="dxa"/>
          </w:tcPr>
          <w:p w14:paraId="77528516" w14:textId="77777777" w:rsidR="00CD2A78" w:rsidRDefault="00CD2A78" w:rsidP="006307AC">
            <w:r>
              <w:t>Hamlet synoptic review</w:t>
            </w:r>
          </w:p>
        </w:tc>
        <w:tc>
          <w:tcPr>
            <w:tcW w:w="1234" w:type="dxa"/>
          </w:tcPr>
          <w:p w14:paraId="33C89E78" w14:textId="77777777" w:rsidR="00CD2A78" w:rsidRDefault="00CD2A78" w:rsidP="006307AC">
            <w:r>
              <w:t>Essay planning drills</w:t>
            </w:r>
          </w:p>
        </w:tc>
        <w:tc>
          <w:tcPr>
            <w:tcW w:w="1234" w:type="dxa"/>
          </w:tcPr>
          <w:p w14:paraId="327436A3" w14:textId="77777777" w:rsidR="00CD2A78" w:rsidRDefault="00CD2A78" w:rsidP="006307AC">
            <w:r>
              <w:t>Paper 1 Hamlet Part (a) extract</w:t>
            </w:r>
          </w:p>
        </w:tc>
        <w:tc>
          <w:tcPr>
            <w:tcW w:w="1234" w:type="dxa"/>
          </w:tcPr>
          <w:p w14:paraId="2F60EB46" w14:textId="77777777" w:rsidR="00CD2A78" w:rsidRDefault="00CD2A78" w:rsidP="006307AC">
            <w:r>
              <w:t>Structural coherence and focus</w:t>
            </w:r>
          </w:p>
        </w:tc>
        <w:tc>
          <w:tcPr>
            <w:tcW w:w="1234" w:type="dxa"/>
          </w:tcPr>
          <w:p w14:paraId="342EB106" w14:textId="77777777" w:rsidR="00CD2A78" w:rsidRDefault="00CD2A78" w:rsidP="006307AC">
            <w:r>
              <w:t>Model paragraph comparison</w:t>
            </w:r>
          </w:p>
        </w:tc>
      </w:tr>
      <w:tr w:rsidR="00CD2A78" w14:paraId="403E6626" w14:textId="77777777" w:rsidTr="00CD2A78">
        <w:tc>
          <w:tcPr>
            <w:tcW w:w="1234" w:type="dxa"/>
          </w:tcPr>
          <w:p w14:paraId="7A4CA5B3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6 – Hamlet whole</w:t>
            </w:r>
          </w:p>
        </w:tc>
        <w:tc>
          <w:tcPr>
            <w:tcW w:w="1234" w:type="dxa"/>
          </w:tcPr>
          <w:p w14:paraId="697DC4D4" w14:textId="77777777" w:rsidR="00CD2A78" w:rsidRDefault="00CD2A78" w:rsidP="006307AC">
            <w:r>
              <w:t>Component 1 mini mock</w:t>
            </w:r>
          </w:p>
        </w:tc>
        <w:tc>
          <w:tcPr>
            <w:tcW w:w="1234" w:type="dxa"/>
          </w:tcPr>
          <w:p w14:paraId="18F4DC26" w14:textId="77777777" w:rsidR="00CD2A78" w:rsidRDefault="00CD2A78" w:rsidP="006307AC">
            <w:r>
              <w:t>Feedback and redrafting</w:t>
            </w:r>
          </w:p>
        </w:tc>
        <w:tc>
          <w:tcPr>
            <w:tcW w:w="1234" w:type="dxa"/>
          </w:tcPr>
          <w:p w14:paraId="04AE5D33" w14:textId="77777777" w:rsidR="00CD2A78" w:rsidRDefault="00CD2A78" w:rsidP="006307AC">
            <w:r>
              <w:t>Target setting</w:t>
            </w:r>
          </w:p>
        </w:tc>
        <w:tc>
          <w:tcPr>
            <w:tcW w:w="1234" w:type="dxa"/>
          </w:tcPr>
          <w:p w14:paraId="303A1444" w14:textId="77777777" w:rsidR="00CD2A78" w:rsidRDefault="00CD2A78" w:rsidP="006307AC">
            <w:r>
              <w:t>Paper 1 Hamlet mock response</w:t>
            </w:r>
          </w:p>
        </w:tc>
        <w:tc>
          <w:tcPr>
            <w:tcW w:w="1234" w:type="dxa"/>
          </w:tcPr>
          <w:p w14:paraId="3F284B05" w14:textId="77777777" w:rsidR="00CD2A78" w:rsidRDefault="00CD2A78" w:rsidP="006307AC">
            <w:r>
              <w:t>Accuracy and academic register</w:t>
            </w:r>
          </w:p>
        </w:tc>
        <w:tc>
          <w:tcPr>
            <w:tcW w:w="1234" w:type="dxa"/>
          </w:tcPr>
          <w:p w14:paraId="07D2E240" w14:textId="77777777" w:rsidR="00CD2A78" w:rsidRDefault="00CD2A78" w:rsidP="006307AC">
            <w:r>
              <w:t>Redraft mock response</w:t>
            </w:r>
          </w:p>
        </w:tc>
      </w:tr>
      <w:tr w:rsidR="00CD2A78" w14:paraId="53D41B8F" w14:textId="77777777" w:rsidTr="00CD2A78">
        <w:tc>
          <w:tcPr>
            <w:tcW w:w="1234" w:type="dxa"/>
          </w:tcPr>
          <w:p w14:paraId="34E1A2C9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7 – The </w:t>
            </w:r>
            <w:r>
              <w:lastRenderedPageBreak/>
              <w:t>Handmaid’s Tale</w:t>
            </w:r>
          </w:p>
        </w:tc>
        <w:tc>
          <w:tcPr>
            <w:tcW w:w="1234" w:type="dxa"/>
          </w:tcPr>
          <w:p w14:paraId="4F2ED0D6" w14:textId="77777777" w:rsidR="00CD2A78" w:rsidRDefault="00CD2A78" w:rsidP="006307AC">
            <w:r>
              <w:lastRenderedPageBreak/>
              <w:t xml:space="preserve">Dystopian genre </w:t>
            </w:r>
            <w:r>
              <w:lastRenderedPageBreak/>
              <w:t>conventions</w:t>
            </w:r>
          </w:p>
        </w:tc>
        <w:tc>
          <w:tcPr>
            <w:tcW w:w="1234" w:type="dxa"/>
          </w:tcPr>
          <w:p w14:paraId="520E7716" w14:textId="77777777" w:rsidR="00CD2A78" w:rsidRDefault="00CD2A78" w:rsidP="006307AC">
            <w:r>
              <w:lastRenderedPageBreak/>
              <w:t xml:space="preserve">Paper 2 Question 5: </w:t>
            </w:r>
            <w:r>
              <w:lastRenderedPageBreak/>
              <w:t>extract focus</w:t>
            </w:r>
          </w:p>
        </w:tc>
        <w:tc>
          <w:tcPr>
            <w:tcW w:w="1234" w:type="dxa"/>
          </w:tcPr>
          <w:p w14:paraId="0FFB5C90" w14:textId="77777777" w:rsidR="00CD2A78" w:rsidRDefault="00CD2A78" w:rsidP="006307AC">
            <w:r>
              <w:lastRenderedPageBreak/>
              <w:t>Context consolidation</w:t>
            </w:r>
          </w:p>
        </w:tc>
        <w:tc>
          <w:tcPr>
            <w:tcW w:w="1234" w:type="dxa"/>
          </w:tcPr>
          <w:p w14:paraId="391AC46C" w14:textId="77777777" w:rsidR="00CD2A78" w:rsidRDefault="00CD2A78" w:rsidP="006307AC">
            <w:r>
              <w:t xml:space="preserve">Paper 2 Q5 </w:t>
            </w:r>
            <w:r>
              <w:lastRenderedPageBreak/>
              <w:t>dystopia extract</w:t>
            </w:r>
          </w:p>
        </w:tc>
        <w:tc>
          <w:tcPr>
            <w:tcW w:w="1234" w:type="dxa"/>
          </w:tcPr>
          <w:p w14:paraId="52EE4158" w14:textId="77777777" w:rsidR="00CD2A78" w:rsidRDefault="00CD2A78" w:rsidP="006307AC">
            <w:r>
              <w:lastRenderedPageBreak/>
              <w:t>AO2 language analysis</w:t>
            </w:r>
          </w:p>
        </w:tc>
        <w:tc>
          <w:tcPr>
            <w:tcW w:w="1234" w:type="dxa"/>
          </w:tcPr>
          <w:p w14:paraId="194DAC35" w14:textId="77777777" w:rsidR="00CD2A78" w:rsidRDefault="00CD2A78" w:rsidP="006307AC">
            <w:r>
              <w:t>Genre feature grid</w:t>
            </w:r>
          </w:p>
        </w:tc>
      </w:tr>
      <w:tr w:rsidR="00CD2A78" w14:paraId="170A31FB" w14:textId="77777777" w:rsidTr="00CD2A78">
        <w:tc>
          <w:tcPr>
            <w:tcW w:w="1234" w:type="dxa"/>
          </w:tcPr>
          <w:p w14:paraId="0B322088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8 – The Handmaid’s Tale</w:t>
            </w:r>
          </w:p>
        </w:tc>
        <w:tc>
          <w:tcPr>
            <w:tcW w:w="1234" w:type="dxa"/>
          </w:tcPr>
          <w:p w14:paraId="1D16C43F" w14:textId="77777777" w:rsidR="00CD2A78" w:rsidRDefault="00CD2A78" w:rsidP="006307AC">
            <w:r>
              <w:t>Power, control and ideology</w:t>
            </w:r>
          </w:p>
        </w:tc>
        <w:tc>
          <w:tcPr>
            <w:tcW w:w="1234" w:type="dxa"/>
          </w:tcPr>
          <w:p w14:paraId="0D735944" w14:textId="77777777" w:rsidR="00CD2A78" w:rsidRDefault="00CD2A78" w:rsidP="006307AC">
            <w:r>
              <w:t>Paper 2 Question 5: methods</w:t>
            </w:r>
          </w:p>
        </w:tc>
        <w:tc>
          <w:tcPr>
            <w:tcW w:w="1234" w:type="dxa"/>
          </w:tcPr>
          <w:p w14:paraId="1D3437E8" w14:textId="77777777" w:rsidR="00CD2A78" w:rsidRDefault="00CD2A78" w:rsidP="006307AC">
            <w:r>
              <w:t>Critic consolidation</w:t>
            </w:r>
          </w:p>
        </w:tc>
        <w:tc>
          <w:tcPr>
            <w:tcW w:w="1234" w:type="dxa"/>
          </w:tcPr>
          <w:p w14:paraId="77518D94" w14:textId="77777777" w:rsidR="00CD2A78" w:rsidRDefault="00CD2A78" w:rsidP="006307AC">
            <w:r>
              <w:t>Paper 2 Q5 dystopia extract</w:t>
            </w:r>
          </w:p>
        </w:tc>
        <w:tc>
          <w:tcPr>
            <w:tcW w:w="1234" w:type="dxa"/>
          </w:tcPr>
          <w:p w14:paraId="0EB15FDA" w14:textId="77777777" w:rsidR="00CD2A78" w:rsidRDefault="00CD2A78" w:rsidP="006307AC">
            <w:r>
              <w:t>Embedded contextual awareness</w:t>
            </w:r>
          </w:p>
        </w:tc>
        <w:tc>
          <w:tcPr>
            <w:tcW w:w="1234" w:type="dxa"/>
          </w:tcPr>
          <w:p w14:paraId="45B6F60D" w14:textId="77777777" w:rsidR="00CD2A78" w:rsidRDefault="00CD2A78" w:rsidP="006307AC">
            <w:r>
              <w:t>Context and critic flashcards</w:t>
            </w:r>
          </w:p>
        </w:tc>
      </w:tr>
      <w:tr w:rsidR="00CD2A78" w14:paraId="2755E6F9" w14:textId="77777777" w:rsidTr="00CD2A78">
        <w:tc>
          <w:tcPr>
            <w:tcW w:w="1234" w:type="dxa"/>
          </w:tcPr>
          <w:p w14:paraId="7D2C3B2D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9 – The Handmaid’s Tale</w:t>
            </w:r>
          </w:p>
        </w:tc>
        <w:tc>
          <w:tcPr>
            <w:tcW w:w="1234" w:type="dxa"/>
          </w:tcPr>
          <w:p w14:paraId="24E73B1D" w14:textId="77777777" w:rsidR="00CD2A78" w:rsidRDefault="00CD2A78" w:rsidP="006307AC">
            <w:r>
              <w:t>Narrative voice and perspective</w:t>
            </w:r>
          </w:p>
        </w:tc>
        <w:tc>
          <w:tcPr>
            <w:tcW w:w="1234" w:type="dxa"/>
          </w:tcPr>
          <w:p w14:paraId="55D3947C" w14:textId="77777777" w:rsidR="00CD2A78" w:rsidRDefault="00CD2A78" w:rsidP="006307AC">
            <w:r>
              <w:t>Paper 2 Question 6: comparison</w:t>
            </w:r>
          </w:p>
        </w:tc>
        <w:tc>
          <w:tcPr>
            <w:tcW w:w="1234" w:type="dxa"/>
          </w:tcPr>
          <w:p w14:paraId="30F447CB" w14:textId="77777777" w:rsidR="00CD2A78" w:rsidRDefault="00CD2A78" w:rsidP="006307AC">
            <w:r>
              <w:t>Prepare comparative links</w:t>
            </w:r>
          </w:p>
        </w:tc>
        <w:tc>
          <w:tcPr>
            <w:tcW w:w="1234" w:type="dxa"/>
          </w:tcPr>
          <w:p w14:paraId="2672FC0F" w14:textId="77777777" w:rsidR="00CD2A78" w:rsidRDefault="00CD2A78" w:rsidP="006307AC">
            <w:r>
              <w:t>Paper 2 Q6 thematic comparison</w:t>
            </w:r>
          </w:p>
        </w:tc>
        <w:tc>
          <w:tcPr>
            <w:tcW w:w="1234" w:type="dxa"/>
          </w:tcPr>
          <w:p w14:paraId="243C7F9A" w14:textId="77777777" w:rsidR="00CD2A78" w:rsidRDefault="00CD2A78" w:rsidP="006307AC">
            <w:r>
              <w:t>Comparative clarity (AO4)</w:t>
            </w:r>
          </w:p>
        </w:tc>
        <w:tc>
          <w:tcPr>
            <w:tcW w:w="1234" w:type="dxa"/>
          </w:tcPr>
          <w:p w14:paraId="3FF7FA9B" w14:textId="77777777" w:rsidR="00CD2A78" w:rsidRDefault="00CD2A78" w:rsidP="006307AC">
            <w:r>
              <w:t>Comparison planning grid</w:t>
            </w:r>
          </w:p>
        </w:tc>
      </w:tr>
      <w:tr w:rsidR="00CD2A78" w14:paraId="3CBADBFD" w14:textId="77777777" w:rsidTr="00CD2A78">
        <w:tc>
          <w:tcPr>
            <w:tcW w:w="1234" w:type="dxa"/>
          </w:tcPr>
          <w:p w14:paraId="258AB00E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10 – Dystopia genre</w:t>
            </w:r>
          </w:p>
        </w:tc>
        <w:tc>
          <w:tcPr>
            <w:tcW w:w="1234" w:type="dxa"/>
          </w:tcPr>
          <w:p w14:paraId="5490DB82" w14:textId="77777777" w:rsidR="00CD2A78" w:rsidRDefault="00CD2A78" w:rsidP="006307AC">
            <w:r>
              <w:t>Context and reception</w:t>
            </w:r>
          </w:p>
        </w:tc>
        <w:tc>
          <w:tcPr>
            <w:tcW w:w="1234" w:type="dxa"/>
          </w:tcPr>
          <w:p w14:paraId="5441DC92" w14:textId="77777777" w:rsidR="00CD2A78" w:rsidRDefault="00CD2A78" w:rsidP="006307AC">
            <w:r>
              <w:t>Paper 2 Question 6: debate</w:t>
            </w:r>
          </w:p>
        </w:tc>
        <w:tc>
          <w:tcPr>
            <w:tcW w:w="1234" w:type="dxa"/>
          </w:tcPr>
          <w:p w14:paraId="7DB7BEC7" w14:textId="77777777" w:rsidR="00CD2A78" w:rsidRDefault="00CD2A78" w:rsidP="006307AC">
            <w:r>
              <w:t>Wider reading synthesis</w:t>
            </w:r>
          </w:p>
        </w:tc>
        <w:tc>
          <w:tcPr>
            <w:tcW w:w="1234" w:type="dxa"/>
          </w:tcPr>
          <w:p w14:paraId="0D1ECE29" w14:textId="77777777" w:rsidR="00CD2A78" w:rsidRDefault="00CD2A78" w:rsidP="006307AC">
            <w:r>
              <w:t>Paper 2 Q6 thematic comparison</w:t>
            </w:r>
          </w:p>
        </w:tc>
        <w:tc>
          <w:tcPr>
            <w:tcW w:w="1234" w:type="dxa"/>
          </w:tcPr>
          <w:p w14:paraId="71D7A3BA" w14:textId="77777777" w:rsidR="00CD2A78" w:rsidRDefault="00CD2A78" w:rsidP="006307AC">
            <w:r>
              <w:t>AO3 depth and relevance</w:t>
            </w:r>
          </w:p>
        </w:tc>
        <w:tc>
          <w:tcPr>
            <w:tcW w:w="1234" w:type="dxa"/>
          </w:tcPr>
          <w:p w14:paraId="78B1168B" w14:textId="77777777" w:rsidR="00CD2A78" w:rsidRDefault="00CD2A78" w:rsidP="006307AC">
            <w:r>
              <w:t>Wider reading summaries</w:t>
            </w:r>
          </w:p>
        </w:tc>
      </w:tr>
      <w:tr w:rsidR="00CD2A78" w14:paraId="469A4ADA" w14:textId="77777777" w:rsidTr="00CD2A78">
        <w:tc>
          <w:tcPr>
            <w:tcW w:w="1234" w:type="dxa"/>
          </w:tcPr>
          <w:p w14:paraId="67965EBC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11 – Dystopia genre</w:t>
            </w:r>
          </w:p>
        </w:tc>
        <w:tc>
          <w:tcPr>
            <w:tcW w:w="1234" w:type="dxa"/>
          </w:tcPr>
          <w:p w14:paraId="0EBD4CBC" w14:textId="77777777" w:rsidR="00CD2A78" w:rsidRDefault="00CD2A78" w:rsidP="006307AC">
            <w:r>
              <w:t>Unseen dystopian prose</w:t>
            </w:r>
          </w:p>
        </w:tc>
        <w:tc>
          <w:tcPr>
            <w:tcW w:w="1234" w:type="dxa"/>
          </w:tcPr>
          <w:p w14:paraId="0F357422" w14:textId="77777777" w:rsidR="00CD2A78" w:rsidRDefault="00CD2A78" w:rsidP="006307AC">
            <w:r>
              <w:t>Unseen extract practice</w:t>
            </w:r>
          </w:p>
        </w:tc>
        <w:tc>
          <w:tcPr>
            <w:tcW w:w="1234" w:type="dxa"/>
          </w:tcPr>
          <w:p w14:paraId="10B4F9CC" w14:textId="77777777" w:rsidR="00CD2A78" w:rsidRDefault="00CD2A78" w:rsidP="006307AC">
            <w:r>
              <w:t>Annotate unseen extract</w:t>
            </w:r>
          </w:p>
        </w:tc>
        <w:tc>
          <w:tcPr>
            <w:tcW w:w="1234" w:type="dxa"/>
          </w:tcPr>
          <w:p w14:paraId="09DFB87E" w14:textId="77777777" w:rsidR="00CD2A78" w:rsidRDefault="00CD2A78" w:rsidP="006307AC">
            <w:r>
              <w:t>Paper 2 unseen extract</w:t>
            </w:r>
          </w:p>
        </w:tc>
        <w:tc>
          <w:tcPr>
            <w:tcW w:w="1234" w:type="dxa"/>
          </w:tcPr>
          <w:p w14:paraId="66B561C8" w14:textId="77777777" w:rsidR="00CD2A78" w:rsidRDefault="00CD2A78" w:rsidP="006307AC">
            <w:r>
              <w:t>Confident unseen control</w:t>
            </w:r>
          </w:p>
        </w:tc>
        <w:tc>
          <w:tcPr>
            <w:tcW w:w="1234" w:type="dxa"/>
          </w:tcPr>
          <w:p w14:paraId="577535B5" w14:textId="77777777" w:rsidR="00CD2A78" w:rsidRDefault="00CD2A78" w:rsidP="006307AC">
            <w:r>
              <w:t>Unseen annotation practice</w:t>
            </w:r>
          </w:p>
        </w:tc>
      </w:tr>
      <w:tr w:rsidR="00CD2A78" w14:paraId="6410A825" w14:textId="77777777" w:rsidTr="00CD2A78">
        <w:tc>
          <w:tcPr>
            <w:tcW w:w="1234" w:type="dxa"/>
          </w:tcPr>
          <w:p w14:paraId="28366ED4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12 – Dystopia genre</w:t>
            </w:r>
          </w:p>
        </w:tc>
        <w:tc>
          <w:tcPr>
            <w:tcW w:w="1234" w:type="dxa"/>
          </w:tcPr>
          <w:p w14:paraId="4B46887E" w14:textId="77777777" w:rsidR="00CD2A78" w:rsidRDefault="00CD2A78" w:rsidP="006307AC">
            <w:r>
              <w:t>Component 2 mini mock</w:t>
            </w:r>
          </w:p>
        </w:tc>
        <w:tc>
          <w:tcPr>
            <w:tcW w:w="1234" w:type="dxa"/>
          </w:tcPr>
          <w:p w14:paraId="6BEF1C91" w14:textId="77777777" w:rsidR="00CD2A78" w:rsidRDefault="00CD2A78" w:rsidP="006307AC">
            <w:r>
              <w:t>Feedback and redrafting</w:t>
            </w:r>
          </w:p>
        </w:tc>
        <w:tc>
          <w:tcPr>
            <w:tcW w:w="1234" w:type="dxa"/>
          </w:tcPr>
          <w:p w14:paraId="4F27DBDD" w14:textId="77777777" w:rsidR="00CD2A78" w:rsidRDefault="00CD2A78" w:rsidP="006307AC">
            <w:r>
              <w:t>Targeted revision</w:t>
            </w:r>
          </w:p>
        </w:tc>
        <w:tc>
          <w:tcPr>
            <w:tcW w:w="1234" w:type="dxa"/>
          </w:tcPr>
          <w:p w14:paraId="472A8A6C" w14:textId="77777777" w:rsidR="00CD2A78" w:rsidRDefault="00CD2A78" w:rsidP="006307AC">
            <w:r>
              <w:t>Paper 2 mock response</w:t>
            </w:r>
          </w:p>
        </w:tc>
        <w:tc>
          <w:tcPr>
            <w:tcW w:w="1234" w:type="dxa"/>
          </w:tcPr>
          <w:p w14:paraId="460D229B" w14:textId="77777777" w:rsidR="00CD2A78" w:rsidRDefault="00CD2A78" w:rsidP="006307AC">
            <w:r>
              <w:t>Balance of AOs</w:t>
            </w:r>
          </w:p>
        </w:tc>
        <w:tc>
          <w:tcPr>
            <w:tcW w:w="1234" w:type="dxa"/>
          </w:tcPr>
          <w:p w14:paraId="00F57831" w14:textId="77777777" w:rsidR="00CD2A78" w:rsidRDefault="00CD2A78" w:rsidP="006307AC">
            <w:r>
              <w:t>Redraft mock response</w:t>
            </w:r>
          </w:p>
        </w:tc>
      </w:tr>
      <w:tr w:rsidR="00CD2A78" w14:paraId="4A57E67A" w14:textId="77777777" w:rsidTr="00CD2A78">
        <w:tc>
          <w:tcPr>
            <w:tcW w:w="1234" w:type="dxa"/>
          </w:tcPr>
          <w:p w14:paraId="6E0F840F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13 – Synoptic</w:t>
            </w:r>
          </w:p>
        </w:tc>
        <w:tc>
          <w:tcPr>
            <w:tcW w:w="1234" w:type="dxa"/>
          </w:tcPr>
          <w:p w14:paraId="644A18FA" w14:textId="77777777" w:rsidR="00CD2A78" w:rsidRDefault="00CD2A78" w:rsidP="006307AC">
            <w:r>
              <w:t>Hamlet and dystopia links</w:t>
            </w:r>
          </w:p>
        </w:tc>
        <w:tc>
          <w:tcPr>
            <w:tcW w:w="1234" w:type="dxa"/>
          </w:tcPr>
          <w:p w14:paraId="09AD0D75" w14:textId="77777777" w:rsidR="00CD2A78" w:rsidRDefault="00CD2A78" w:rsidP="006307AC">
            <w:r>
              <w:t>Cross-component synthesis</w:t>
            </w:r>
          </w:p>
        </w:tc>
        <w:tc>
          <w:tcPr>
            <w:tcW w:w="1234" w:type="dxa"/>
          </w:tcPr>
          <w:p w14:paraId="4EEA04CA" w14:textId="77777777" w:rsidR="00CD2A78" w:rsidRDefault="00CD2A78" w:rsidP="006307AC">
            <w:r>
              <w:t>Synoptic planning</w:t>
            </w:r>
          </w:p>
        </w:tc>
        <w:tc>
          <w:tcPr>
            <w:tcW w:w="1234" w:type="dxa"/>
          </w:tcPr>
          <w:p w14:paraId="02C69792" w14:textId="77777777" w:rsidR="00CD2A78" w:rsidRDefault="00CD2A78" w:rsidP="006307AC">
            <w:r>
              <w:t>Comparative synoptic essay</w:t>
            </w:r>
          </w:p>
        </w:tc>
        <w:tc>
          <w:tcPr>
            <w:tcW w:w="1234" w:type="dxa"/>
          </w:tcPr>
          <w:p w14:paraId="17B17BE1" w14:textId="77777777" w:rsidR="00CD2A78" w:rsidRDefault="00CD2A78" w:rsidP="006307AC">
            <w:r>
              <w:t>Conceptual connections</w:t>
            </w:r>
          </w:p>
        </w:tc>
        <w:tc>
          <w:tcPr>
            <w:tcW w:w="1234" w:type="dxa"/>
          </w:tcPr>
          <w:p w14:paraId="0EEA374B" w14:textId="77777777" w:rsidR="00CD2A78" w:rsidRDefault="00CD2A78" w:rsidP="006307AC">
            <w:r>
              <w:t>Synoptic overview grid</w:t>
            </w:r>
          </w:p>
        </w:tc>
      </w:tr>
      <w:tr w:rsidR="00CD2A78" w14:paraId="1C65F4AA" w14:textId="77777777" w:rsidTr="00CD2A78">
        <w:tc>
          <w:tcPr>
            <w:tcW w:w="1234" w:type="dxa"/>
          </w:tcPr>
          <w:p w14:paraId="2931B2EF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14 – Synoptic</w:t>
            </w:r>
          </w:p>
        </w:tc>
        <w:tc>
          <w:tcPr>
            <w:tcW w:w="1234" w:type="dxa"/>
          </w:tcPr>
          <w:p w14:paraId="72AA41C7" w14:textId="77777777" w:rsidR="00CD2A78" w:rsidRDefault="00CD2A78" w:rsidP="006307AC">
            <w:r>
              <w:t>Tragedy vs dystopia</w:t>
            </w:r>
          </w:p>
        </w:tc>
        <w:tc>
          <w:tcPr>
            <w:tcW w:w="1234" w:type="dxa"/>
          </w:tcPr>
          <w:p w14:paraId="08AA7006" w14:textId="77777777" w:rsidR="00CD2A78" w:rsidRDefault="00CD2A78" w:rsidP="006307AC">
            <w:r>
              <w:t>Critical concepts revision</w:t>
            </w:r>
          </w:p>
        </w:tc>
        <w:tc>
          <w:tcPr>
            <w:tcW w:w="1234" w:type="dxa"/>
          </w:tcPr>
          <w:p w14:paraId="0D984C0E" w14:textId="77777777" w:rsidR="00CD2A78" w:rsidRDefault="00CD2A78" w:rsidP="006307AC">
            <w:r>
              <w:t>Concept mapping</w:t>
            </w:r>
          </w:p>
        </w:tc>
        <w:tc>
          <w:tcPr>
            <w:tcW w:w="1234" w:type="dxa"/>
          </w:tcPr>
          <w:p w14:paraId="26AA7F91" w14:textId="77777777" w:rsidR="00CD2A78" w:rsidRDefault="00CD2A78" w:rsidP="006307AC">
            <w:r>
              <w:t>Comparative synoptic essay</w:t>
            </w:r>
          </w:p>
        </w:tc>
        <w:tc>
          <w:tcPr>
            <w:tcW w:w="1234" w:type="dxa"/>
          </w:tcPr>
          <w:p w14:paraId="75ECA647" w14:textId="77777777" w:rsidR="00CD2A78" w:rsidRDefault="00CD2A78" w:rsidP="006307AC">
            <w:r>
              <w:t>Critical vocabulary precision</w:t>
            </w:r>
          </w:p>
        </w:tc>
        <w:tc>
          <w:tcPr>
            <w:tcW w:w="1234" w:type="dxa"/>
          </w:tcPr>
          <w:p w14:paraId="12B3F25F" w14:textId="77777777" w:rsidR="00CD2A78" w:rsidRDefault="00CD2A78" w:rsidP="006307AC">
            <w:r>
              <w:t>Concept glossary</w:t>
            </w:r>
          </w:p>
        </w:tc>
      </w:tr>
      <w:tr w:rsidR="00CD2A78" w14:paraId="63B7B858" w14:textId="77777777" w:rsidTr="00CD2A78">
        <w:tc>
          <w:tcPr>
            <w:tcW w:w="1234" w:type="dxa"/>
          </w:tcPr>
          <w:p w14:paraId="0E67E28C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15 – Synoptic</w:t>
            </w:r>
          </w:p>
        </w:tc>
        <w:tc>
          <w:tcPr>
            <w:tcW w:w="1234" w:type="dxa"/>
          </w:tcPr>
          <w:p w14:paraId="426ABE98" w14:textId="77777777" w:rsidR="00CD2A78" w:rsidRDefault="00CD2A78" w:rsidP="006307AC">
            <w:r>
              <w:t>Context across texts</w:t>
            </w:r>
          </w:p>
        </w:tc>
        <w:tc>
          <w:tcPr>
            <w:tcW w:w="1234" w:type="dxa"/>
          </w:tcPr>
          <w:p w14:paraId="141EADBB" w14:textId="77777777" w:rsidR="00CD2A78" w:rsidRDefault="00CD2A78" w:rsidP="006307AC">
            <w:r>
              <w:t>Interpretations and debate</w:t>
            </w:r>
          </w:p>
        </w:tc>
        <w:tc>
          <w:tcPr>
            <w:tcW w:w="1234" w:type="dxa"/>
          </w:tcPr>
          <w:p w14:paraId="77FB909C" w14:textId="77777777" w:rsidR="00CD2A78" w:rsidRDefault="00CD2A78" w:rsidP="006307AC">
            <w:r>
              <w:t>Essay planning practice</w:t>
            </w:r>
          </w:p>
        </w:tc>
        <w:tc>
          <w:tcPr>
            <w:tcW w:w="1234" w:type="dxa"/>
          </w:tcPr>
          <w:p w14:paraId="08E79AED" w14:textId="77777777" w:rsidR="00CD2A78" w:rsidRDefault="00CD2A78" w:rsidP="006307AC">
            <w:r>
              <w:t>Timed synoptic essay</w:t>
            </w:r>
          </w:p>
        </w:tc>
        <w:tc>
          <w:tcPr>
            <w:tcW w:w="1234" w:type="dxa"/>
          </w:tcPr>
          <w:p w14:paraId="382F1917" w14:textId="77777777" w:rsidR="00CD2A78" w:rsidRDefault="00CD2A78" w:rsidP="006307AC">
            <w:r>
              <w:t>AO5 integration</w:t>
            </w:r>
          </w:p>
        </w:tc>
        <w:tc>
          <w:tcPr>
            <w:tcW w:w="1234" w:type="dxa"/>
          </w:tcPr>
          <w:p w14:paraId="01E25A88" w14:textId="77777777" w:rsidR="00CD2A78" w:rsidRDefault="00CD2A78" w:rsidP="006307AC">
            <w:r>
              <w:t>Planning drills</w:t>
            </w:r>
          </w:p>
        </w:tc>
      </w:tr>
      <w:tr w:rsidR="00CD2A78" w14:paraId="5A7BD332" w14:textId="77777777" w:rsidTr="00CD2A78">
        <w:tc>
          <w:tcPr>
            <w:tcW w:w="1234" w:type="dxa"/>
          </w:tcPr>
          <w:p w14:paraId="1A27F6DE" w14:textId="77777777" w:rsidR="00CD2A78" w:rsidRDefault="00CD2A78" w:rsidP="006307AC">
            <w:proofErr w:type="spellStart"/>
            <w:r>
              <w:lastRenderedPageBreak/>
              <w:t>Wk</w:t>
            </w:r>
            <w:proofErr w:type="spellEnd"/>
            <w:r>
              <w:t xml:space="preserve"> 16 – Mocks</w:t>
            </w:r>
          </w:p>
        </w:tc>
        <w:tc>
          <w:tcPr>
            <w:tcW w:w="1234" w:type="dxa"/>
          </w:tcPr>
          <w:p w14:paraId="0A366689" w14:textId="77777777" w:rsidR="00CD2A78" w:rsidRDefault="00CD2A78" w:rsidP="006307AC">
            <w:r>
              <w:t>Mock Paper 1</w:t>
            </w:r>
          </w:p>
        </w:tc>
        <w:tc>
          <w:tcPr>
            <w:tcW w:w="1234" w:type="dxa"/>
          </w:tcPr>
          <w:p w14:paraId="64085EF9" w14:textId="77777777" w:rsidR="00CD2A78" w:rsidRDefault="00CD2A78" w:rsidP="006307AC">
            <w:r>
              <w:t>Feedback and modelling</w:t>
            </w:r>
          </w:p>
        </w:tc>
        <w:tc>
          <w:tcPr>
            <w:tcW w:w="1234" w:type="dxa"/>
          </w:tcPr>
          <w:p w14:paraId="3030620E" w14:textId="77777777" w:rsidR="00CD2A78" w:rsidRDefault="00CD2A78" w:rsidP="006307AC">
            <w:r>
              <w:t>Target setting</w:t>
            </w:r>
          </w:p>
        </w:tc>
        <w:tc>
          <w:tcPr>
            <w:tcW w:w="1234" w:type="dxa"/>
          </w:tcPr>
          <w:p w14:paraId="4B2E86A1" w14:textId="77777777" w:rsidR="00CD2A78" w:rsidRDefault="00CD2A78" w:rsidP="006307AC">
            <w:r>
              <w:t>Paper 1 mock essay</w:t>
            </w:r>
          </w:p>
        </w:tc>
        <w:tc>
          <w:tcPr>
            <w:tcW w:w="1234" w:type="dxa"/>
          </w:tcPr>
          <w:p w14:paraId="52EFBCA2" w14:textId="77777777" w:rsidR="00CD2A78" w:rsidRDefault="00CD2A78" w:rsidP="006307AC">
            <w:r>
              <w:t>Timed accuracy</w:t>
            </w:r>
          </w:p>
        </w:tc>
        <w:tc>
          <w:tcPr>
            <w:tcW w:w="1234" w:type="dxa"/>
          </w:tcPr>
          <w:p w14:paraId="52246D24" w14:textId="77777777" w:rsidR="00CD2A78" w:rsidRDefault="00CD2A78" w:rsidP="006307AC">
            <w:r>
              <w:t>Redraft mock response</w:t>
            </w:r>
          </w:p>
        </w:tc>
      </w:tr>
      <w:tr w:rsidR="00CD2A78" w14:paraId="5AF249F4" w14:textId="77777777" w:rsidTr="00CD2A78">
        <w:tc>
          <w:tcPr>
            <w:tcW w:w="1234" w:type="dxa"/>
          </w:tcPr>
          <w:p w14:paraId="5B620C30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17 – Mocks</w:t>
            </w:r>
          </w:p>
        </w:tc>
        <w:tc>
          <w:tcPr>
            <w:tcW w:w="1234" w:type="dxa"/>
          </w:tcPr>
          <w:p w14:paraId="5B7A8446" w14:textId="77777777" w:rsidR="00CD2A78" w:rsidRDefault="00CD2A78" w:rsidP="006307AC">
            <w:r>
              <w:t>Mock Paper 2</w:t>
            </w:r>
          </w:p>
        </w:tc>
        <w:tc>
          <w:tcPr>
            <w:tcW w:w="1234" w:type="dxa"/>
          </w:tcPr>
          <w:p w14:paraId="06314E6B" w14:textId="77777777" w:rsidR="00CD2A78" w:rsidRDefault="00CD2A78" w:rsidP="006307AC">
            <w:r>
              <w:t>Feedback and modelling</w:t>
            </w:r>
          </w:p>
        </w:tc>
        <w:tc>
          <w:tcPr>
            <w:tcW w:w="1234" w:type="dxa"/>
          </w:tcPr>
          <w:p w14:paraId="2C9A224F" w14:textId="77777777" w:rsidR="00CD2A78" w:rsidRDefault="00CD2A78" w:rsidP="006307AC">
            <w:r>
              <w:t>Unseen focus</w:t>
            </w:r>
          </w:p>
        </w:tc>
        <w:tc>
          <w:tcPr>
            <w:tcW w:w="1234" w:type="dxa"/>
          </w:tcPr>
          <w:p w14:paraId="3022F675" w14:textId="77777777" w:rsidR="00CD2A78" w:rsidRDefault="00CD2A78" w:rsidP="006307AC">
            <w:r>
              <w:t>Paper 2 mock essay</w:t>
            </w:r>
          </w:p>
        </w:tc>
        <w:tc>
          <w:tcPr>
            <w:tcW w:w="1234" w:type="dxa"/>
          </w:tcPr>
          <w:p w14:paraId="4855C477" w14:textId="77777777" w:rsidR="00CD2A78" w:rsidRDefault="00CD2A78" w:rsidP="006307AC">
            <w:r>
              <w:t>Unseen confidence</w:t>
            </w:r>
          </w:p>
        </w:tc>
        <w:tc>
          <w:tcPr>
            <w:tcW w:w="1234" w:type="dxa"/>
          </w:tcPr>
          <w:p w14:paraId="1D5EDA88" w14:textId="77777777" w:rsidR="00CD2A78" w:rsidRDefault="00CD2A78" w:rsidP="006307AC">
            <w:r>
              <w:t>Unseen practice pack</w:t>
            </w:r>
          </w:p>
        </w:tc>
      </w:tr>
      <w:tr w:rsidR="00CD2A78" w14:paraId="75AAD644" w14:textId="77777777" w:rsidTr="00CD2A78">
        <w:tc>
          <w:tcPr>
            <w:tcW w:w="1234" w:type="dxa"/>
          </w:tcPr>
          <w:p w14:paraId="1C0BF879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18 – Revision</w:t>
            </w:r>
          </w:p>
        </w:tc>
        <w:tc>
          <w:tcPr>
            <w:tcW w:w="1234" w:type="dxa"/>
          </w:tcPr>
          <w:p w14:paraId="124803D7" w14:textId="77777777" w:rsidR="00CD2A78" w:rsidRDefault="00CD2A78" w:rsidP="006307AC">
            <w:r>
              <w:t>Targeted AO revision</w:t>
            </w:r>
          </w:p>
        </w:tc>
        <w:tc>
          <w:tcPr>
            <w:tcW w:w="1234" w:type="dxa"/>
          </w:tcPr>
          <w:p w14:paraId="6FC80653" w14:textId="77777777" w:rsidR="00CD2A78" w:rsidRDefault="00CD2A78" w:rsidP="006307AC">
            <w:r>
              <w:t>Essay planning mastery</w:t>
            </w:r>
          </w:p>
        </w:tc>
        <w:tc>
          <w:tcPr>
            <w:tcW w:w="1234" w:type="dxa"/>
          </w:tcPr>
          <w:p w14:paraId="67A79955" w14:textId="77777777" w:rsidR="00CD2A78" w:rsidRDefault="00CD2A78" w:rsidP="006307AC">
            <w:r>
              <w:t>Independent revision</w:t>
            </w:r>
          </w:p>
        </w:tc>
        <w:tc>
          <w:tcPr>
            <w:tcW w:w="1234" w:type="dxa"/>
          </w:tcPr>
          <w:p w14:paraId="23B24366" w14:textId="77777777" w:rsidR="00CD2A78" w:rsidRDefault="00CD2A78" w:rsidP="006307AC">
            <w:r>
              <w:t>Timed exam-style essay</w:t>
            </w:r>
          </w:p>
        </w:tc>
        <w:tc>
          <w:tcPr>
            <w:tcW w:w="1234" w:type="dxa"/>
          </w:tcPr>
          <w:p w14:paraId="08D05AA7" w14:textId="77777777" w:rsidR="00CD2A78" w:rsidRDefault="00CD2A78" w:rsidP="006307AC">
            <w:r>
              <w:t>Efficiency and clarity</w:t>
            </w:r>
          </w:p>
        </w:tc>
        <w:tc>
          <w:tcPr>
            <w:tcW w:w="1234" w:type="dxa"/>
          </w:tcPr>
          <w:p w14:paraId="3C326DCB" w14:textId="77777777" w:rsidR="00CD2A78" w:rsidRDefault="00CD2A78" w:rsidP="006307AC">
            <w:r>
              <w:t>Personal revision checklist</w:t>
            </w:r>
          </w:p>
        </w:tc>
      </w:tr>
      <w:tr w:rsidR="00CD2A78" w14:paraId="11426D5C" w14:textId="77777777" w:rsidTr="00CD2A78">
        <w:tc>
          <w:tcPr>
            <w:tcW w:w="1234" w:type="dxa"/>
          </w:tcPr>
          <w:p w14:paraId="35EAE085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19 – Final revision</w:t>
            </w:r>
          </w:p>
        </w:tc>
        <w:tc>
          <w:tcPr>
            <w:tcW w:w="1234" w:type="dxa"/>
          </w:tcPr>
          <w:p w14:paraId="0EB424DD" w14:textId="77777777" w:rsidR="00CD2A78" w:rsidRDefault="00CD2A78" w:rsidP="006307AC">
            <w:r>
              <w:t>Whole-course review</w:t>
            </w:r>
          </w:p>
        </w:tc>
        <w:tc>
          <w:tcPr>
            <w:tcW w:w="1234" w:type="dxa"/>
          </w:tcPr>
          <w:p w14:paraId="2FF6DDE5" w14:textId="77777777" w:rsidR="00CD2A78" w:rsidRDefault="00CD2A78" w:rsidP="006307AC">
            <w:r>
              <w:t>Exam strategy</w:t>
            </w:r>
          </w:p>
        </w:tc>
        <w:tc>
          <w:tcPr>
            <w:tcW w:w="1234" w:type="dxa"/>
          </w:tcPr>
          <w:p w14:paraId="2CAB6918" w14:textId="77777777" w:rsidR="00CD2A78" w:rsidRDefault="00CD2A78" w:rsidP="006307AC">
            <w:r>
              <w:t>Light independent revision</w:t>
            </w:r>
          </w:p>
        </w:tc>
        <w:tc>
          <w:tcPr>
            <w:tcW w:w="1234" w:type="dxa"/>
          </w:tcPr>
          <w:p w14:paraId="46EB7B76" w14:textId="77777777" w:rsidR="00CD2A78" w:rsidRDefault="00CD2A78" w:rsidP="006307AC">
            <w:r>
              <w:t>Final timed essay</w:t>
            </w:r>
          </w:p>
        </w:tc>
        <w:tc>
          <w:tcPr>
            <w:tcW w:w="1234" w:type="dxa"/>
          </w:tcPr>
          <w:p w14:paraId="52EC2B1E" w14:textId="77777777" w:rsidR="00CD2A78" w:rsidRDefault="00CD2A78" w:rsidP="006307AC">
            <w:r>
              <w:t>Exam readiness</w:t>
            </w:r>
          </w:p>
        </w:tc>
        <w:tc>
          <w:tcPr>
            <w:tcW w:w="1234" w:type="dxa"/>
          </w:tcPr>
          <w:p w14:paraId="493F0227" w14:textId="77777777" w:rsidR="00CD2A78" w:rsidRDefault="00CD2A78" w:rsidP="006307AC">
            <w:r>
              <w:t>Personal targets</w:t>
            </w:r>
          </w:p>
        </w:tc>
      </w:tr>
      <w:tr w:rsidR="00CD2A78" w14:paraId="552C8A0B" w14:textId="77777777" w:rsidTr="00CD2A78">
        <w:tc>
          <w:tcPr>
            <w:tcW w:w="1234" w:type="dxa"/>
          </w:tcPr>
          <w:p w14:paraId="3C6A1812" w14:textId="77777777" w:rsidR="00CD2A78" w:rsidRDefault="00CD2A78" w:rsidP="006307AC">
            <w:proofErr w:type="spellStart"/>
            <w:r>
              <w:t>Wk</w:t>
            </w:r>
            <w:proofErr w:type="spellEnd"/>
            <w:r>
              <w:t xml:space="preserve"> 20 – Final preparation</w:t>
            </w:r>
          </w:p>
        </w:tc>
        <w:tc>
          <w:tcPr>
            <w:tcW w:w="1234" w:type="dxa"/>
          </w:tcPr>
          <w:p w14:paraId="4D2A467A" w14:textId="77777777" w:rsidR="00CD2A78" w:rsidRDefault="00CD2A78" w:rsidP="006307AC">
            <w:r>
              <w:t>Exam walk-throughs</w:t>
            </w:r>
          </w:p>
        </w:tc>
        <w:tc>
          <w:tcPr>
            <w:tcW w:w="1234" w:type="dxa"/>
          </w:tcPr>
          <w:p w14:paraId="69DE8B49" w14:textId="77777777" w:rsidR="00CD2A78" w:rsidRDefault="00CD2A78" w:rsidP="006307AC">
            <w:r>
              <w:t>Confidence and technique</w:t>
            </w:r>
          </w:p>
        </w:tc>
        <w:tc>
          <w:tcPr>
            <w:tcW w:w="1234" w:type="dxa"/>
          </w:tcPr>
          <w:p w14:paraId="19926EFA" w14:textId="77777777" w:rsidR="00CD2A78" w:rsidRDefault="00CD2A78" w:rsidP="006307AC">
            <w:r>
              <w:t>Independent consolidation</w:t>
            </w:r>
          </w:p>
        </w:tc>
        <w:tc>
          <w:tcPr>
            <w:tcW w:w="1234" w:type="dxa"/>
          </w:tcPr>
          <w:p w14:paraId="21B81F2D" w14:textId="77777777" w:rsidR="00CD2A78" w:rsidRDefault="00CD2A78" w:rsidP="006307AC">
            <w:r>
              <w:t>Optional final practice</w:t>
            </w:r>
          </w:p>
        </w:tc>
        <w:tc>
          <w:tcPr>
            <w:tcW w:w="1234" w:type="dxa"/>
          </w:tcPr>
          <w:p w14:paraId="2F90B739" w14:textId="77777777" w:rsidR="00CD2A78" w:rsidRDefault="00CD2A78" w:rsidP="006307AC">
            <w:r>
              <w:t>Polish and accuracy</w:t>
            </w:r>
          </w:p>
        </w:tc>
        <w:tc>
          <w:tcPr>
            <w:tcW w:w="1234" w:type="dxa"/>
          </w:tcPr>
          <w:p w14:paraId="5DD1D02F" w14:textId="77777777" w:rsidR="00CD2A78" w:rsidRDefault="00CD2A78" w:rsidP="006307AC">
            <w:r>
              <w:t>Rest and light review</w:t>
            </w:r>
          </w:p>
        </w:tc>
      </w:tr>
    </w:tbl>
    <w:p w14:paraId="28B8A236" w14:textId="77777777" w:rsidR="00CD2A78" w:rsidRDefault="00CD2A78" w:rsidP="00CD2A78"/>
    <w:p w14:paraId="5A4322A8" w14:textId="77777777" w:rsidR="00674B60" w:rsidRDefault="00674B60"/>
    <w:sectPr w:rsidR="00674B60" w:rsidSect="00CD2A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78"/>
    <w:rsid w:val="00022824"/>
    <w:rsid w:val="00674B60"/>
    <w:rsid w:val="00C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3A39"/>
  <w15:chartTrackingRefBased/>
  <w15:docId w15:val="{7ED3A597-6C3E-42DE-80DC-C843865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A7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CD2A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E9143CF2-019E-439D-BB78-8D46CD75915E}"/>
</file>

<file path=customXml/itemProps2.xml><?xml version="1.0" encoding="utf-8"?>
<ds:datastoreItem xmlns:ds="http://schemas.openxmlformats.org/officeDocument/2006/customXml" ds:itemID="{62F21E34-58CA-4805-B611-816B6D9F82F4}"/>
</file>

<file path=customXml/itemProps3.xml><?xml version="1.0" encoding="utf-8"?>
<ds:datastoreItem xmlns:ds="http://schemas.openxmlformats.org/officeDocument/2006/customXml" ds:itemID="{E3EB1257-1A77-44C9-B290-35E6C2C9BE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2955</Characters>
  <Application>Microsoft Office Word</Application>
  <DocSecurity>0</DocSecurity>
  <Lines>369</Lines>
  <Paragraphs>255</Paragraphs>
  <ScaleCrop>false</ScaleCrop>
  <Company>The Eastern Learning Alliance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McClean</dc:creator>
  <cp:keywords/>
  <dc:description/>
  <cp:lastModifiedBy>Grace McClean</cp:lastModifiedBy>
  <cp:revision>1</cp:revision>
  <dcterms:created xsi:type="dcterms:W3CDTF">2026-01-12T12:21:00Z</dcterms:created>
  <dcterms:modified xsi:type="dcterms:W3CDTF">2026-01-12T12:22:00Z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</Properties>
</file>